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9713C" w14:textId="77777777" w:rsidR="00515308" w:rsidRPr="000F5CCD" w:rsidRDefault="00515308" w:rsidP="000F5CCD">
      <w:pPr>
        <w:jc w:val="both"/>
        <w:rPr>
          <w:rFonts w:ascii="Century Gothic" w:hAnsi="Century Gothic"/>
        </w:rPr>
      </w:pPr>
      <w:bookmarkStart w:id="0" w:name="_GoBack"/>
      <w:bookmarkEnd w:id="0"/>
    </w:p>
    <w:p w14:paraId="12AC5E79" w14:textId="7CEFAE6E" w:rsidR="00515308" w:rsidRPr="00D7392A" w:rsidRDefault="00F9243D" w:rsidP="000F5CCD">
      <w:pPr>
        <w:jc w:val="both"/>
        <w:rPr>
          <w:rFonts w:ascii="Century Gothic" w:eastAsia="Calibri" w:hAnsi="Century Gothic"/>
        </w:rPr>
      </w:pPr>
      <w:r w:rsidRPr="00D7392A">
        <w:rPr>
          <w:rFonts w:ascii="Century Gothic" w:eastAsia="Calibri" w:hAnsi="Century Gothic"/>
        </w:rPr>
        <w:t xml:space="preserve">Bogotá D.C., </w:t>
      </w:r>
      <w:r w:rsidR="00241A25" w:rsidRPr="00D7392A">
        <w:rPr>
          <w:rFonts w:ascii="Century Gothic" w:eastAsia="Calibri" w:hAnsi="Century Gothic"/>
        </w:rPr>
        <w:t xml:space="preserve">septiembre </w:t>
      </w:r>
      <w:r w:rsidR="006A59EA" w:rsidRPr="00D7392A">
        <w:rPr>
          <w:rFonts w:ascii="Century Gothic" w:eastAsia="Calibri" w:hAnsi="Century Gothic"/>
        </w:rPr>
        <w:t>de 2017</w:t>
      </w:r>
    </w:p>
    <w:p w14:paraId="1F561E3B" w14:textId="77777777" w:rsidR="00624997" w:rsidRPr="00D7392A" w:rsidRDefault="00624997" w:rsidP="000F5CCD">
      <w:pPr>
        <w:pStyle w:val="Sinespaciado"/>
        <w:jc w:val="both"/>
      </w:pPr>
    </w:p>
    <w:p w14:paraId="7584C0C6" w14:textId="77777777" w:rsidR="00F9243D" w:rsidRPr="00D7392A" w:rsidRDefault="00515308" w:rsidP="000F5CCD">
      <w:pPr>
        <w:pStyle w:val="Sinespaciado"/>
        <w:jc w:val="both"/>
      </w:pPr>
      <w:r w:rsidRPr="00D7392A">
        <w:t>Doctor</w:t>
      </w:r>
    </w:p>
    <w:p w14:paraId="531414B7" w14:textId="418696AE" w:rsidR="003E191A" w:rsidRPr="00D7392A" w:rsidRDefault="00F9243D" w:rsidP="000F5CCD">
      <w:pPr>
        <w:pStyle w:val="Sinespaciado"/>
        <w:jc w:val="both"/>
        <w:rPr>
          <w:b/>
        </w:rPr>
      </w:pPr>
      <w:r w:rsidRPr="00D7392A">
        <w:rPr>
          <w:b/>
        </w:rPr>
        <w:t>Carlos Arturo Correa Mojica</w:t>
      </w:r>
    </w:p>
    <w:p w14:paraId="1A51CBAF" w14:textId="0524655E" w:rsidR="00097D14" w:rsidRPr="00D7392A" w:rsidRDefault="00F9243D" w:rsidP="000F5CCD">
      <w:pPr>
        <w:pStyle w:val="Sinespaciado"/>
        <w:jc w:val="both"/>
      </w:pPr>
      <w:r w:rsidRPr="00D7392A">
        <w:t>Presidente Comisión Primera</w:t>
      </w:r>
    </w:p>
    <w:p w14:paraId="2B7B204F" w14:textId="4EFFB75D" w:rsidR="00515308" w:rsidRPr="00D7392A" w:rsidRDefault="00515308" w:rsidP="000F5CCD">
      <w:pPr>
        <w:pStyle w:val="Sinespaciado"/>
        <w:jc w:val="both"/>
      </w:pPr>
      <w:r w:rsidRPr="00D7392A">
        <w:t xml:space="preserve">Cámara de Representantes </w:t>
      </w:r>
    </w:p>
    <w:p w14:paraId="2D934201" w14:textId="293A989B" w:rsidR="00515308" w:rsidRPr="00D7392A" w:rsidRDefault="00F9243D" w:rsidP="000F5CCD">
      <w:pPr>
        <w:pStyle w:val="Sinespaciado"/>
        <w:jc w:val="both"/>
      </w:pPr>
      <w:r w:rsidRPr="00D7392A">
        <w:t>Ciudad</w:t>
      </w:r>
      <w:r w:rsidR="00515308" w:rsidRPr="00D7392A">
        <w:t xml:space="preserve"> </w:t>
      </w:r>
    </w:p>
    <w:p w14:paraId="45D26E96" w14:textId="77777777" w:rsidR="00624997" w:rsidRPr="00D7392A" w:rsidRDefault="00624997" w:rsidP="000F5CCD">
      <w:pPr>
        <w:jc w:val="both"/>
        <w:rPr>
          <w:rFonts w:ascii="Century Gothic" w:eastAsia="Calibri" w:hAnsi="Century Gothic"/>
        </w:rPr>
      </w:pPr>
    </w:p>
    <w:p w14:paraId="5E223A46" w14:textId="3F797BC2" w:rsidR="003D2232" w:rsidRPr="00D7392A" w:rsidRDefault="00097D14" w:rsidP="000F5CCD">
      <w:pPr>
        <w:jc w:val="both"/>
        <w:rPr>
          <w:rFonts w:ascii="Century Gothic" w:eastAsia="Calibri" w:hAnsi="Century Gothic"/>
        </w:rPr>
      </w:pPr>
      <w:r w:rsidRPr="00D7392A">
        <w:rPr>
          <w:rFonts w:ascii="Century Gothic" w:eastAsia="Calibri" w:hAnsi="Century Gothic"/>
          <w:b/>
        </w:rPr>
        <w:t>Asunto</w:t>
      </w:r>
      <w:r w:rsidR="00515308" w:rsidRPr="00D7392A">
        <w:rPr>
          <w:rFonts w:ascii="Century Gothic" w:eastAsia="Calibri" w:hAnsi="Century Gothic"/>
          <w:b/>
        </w:rPr>
        <w:t>:</w:t>
      </w:r>
      <w:r w:rsidR="00F9243D" w:rsidRPr="00D7392A">
        <w:rPr>
          <w:rFonts w:ascii="Century Gothic" w:eastAsia="Times New Roman" w:hAnsi="Century Gothic"/>
          <w:bCs/>
          <w:i/>
          <w:lang w:eastAsia="es-CO"/>
        </w:rPr>
        <w:t xml:space="preserve"> </w:t>
      </w:r>
      <w:r w:rsidR="00624997" w:rsidRPr="00D7392A">
        <w:rPr>
          <w:rFonts w:ascii="Century Gothic" w:eastAsia="Times New Roman" w:hAnsi="Century Gothic"/>
          <w:bCs/>
          <w:lang w:eastAsia="es-CO"/>
        </w:rPr>
        <w:t>Informe de ponencia para primer d</w:t>
      </w:r>
      <w:r w:rsidR="00F9243D" w:rsidRPr="00D7392A">
        <w:rPr>
          <w:rFonts w:ascii="Century Gothic" w:eastAsia="Times New Roman" w:hAnsi="Century Gothic"/>
          <w:bCs/>
          <w:lang w:eastAsia="es-CO"/>
        </w:rPr>
        <w:t>ebate</w:t>
      </w:r>
      <w:r w:rsidR="00624997" w:rsidRPr="00D7392A">
        <w:rPr>
          <w:rFonts w:ascii="Century Gothic" w:eastAsia="Times New Roman" w:hAnsi="Century Gothic"/>
          <w:bCs/>
          <w:lang w:eastAsia="es-CO"/>
        </w:rPr>
        <w:t xml:space="preserve"> del Proyecto de L</w:t>
      </w:r>
      <w:r w:rsidR="00F9243D" w:rsidRPr="00D7392A">
        <w:rPr>
          <w:rFonts w:ascii="Century Gothic" w:eastAsia="Times New Roman" w:hAnsi="Century Gothic"/>
          <w:bCs/>
          <w:lang w:eastAsia="es-CO"/>
        </w:rPr>
        <w:t xml:space="preserve">ey </w:t>
      </w:r>
      <w:r w:rsidR="00D7392A" w:rsidRPr="00D7392A">
        <w:rPr>
          <w:rFonts w:ascii="Century Gothic" w:eastAsia="Times New Roman" w:hAnsi="Century Gothic"/>
          <w:bCs/>
          <w:lang w:eastAsia="es-CO"/>
        </w:rPr>
        <w:t xml:space="preserve">No. 074 de 2017 Cámara </w:t>
      </w:r>
    </w:p>
    <w:p w14:paraId="44F2528F" w14:textId="1EB1400B" w:rsidR="00624997" w:rsidRPr="00D7392A" w:rsidRDefault="00624997" w:rsidP="000F5CCD">
      <w:pPr>
        <w:jc w:val="both"/>
        <w:rPr>
          <w:rFonts w:ascii="Century Gothic" w:eastAsia="Calibri" w:hAnsi="Century Gothic"/>
        </w:rPr>
      </w:pPr>
      <w:r w:rsidRPr="00D7392A">
        <w:rPr>
          <w:rFonts w:ascii="Century Gothic" w:eastAsia="Calibri" w:hAnsi="Century Gothic"/>
        </w:rPr>
        <w:t>Respetado presidente</w:t>
      </w:r>
      <w:r w:rsidR="002A2482" w:rsidRPr="00D7392A">
        <w:rPr>
          <w:rFonts w:ascii="Century Gothic" w:eastAsia="Calibri" w:hAnsi="Century Gothic"/>
        </w:rPr>
        <w:t>, cordial saludo:</w:t>
      </w:r>
    </w:p>
    <w:p w14:paraId="58A44035" w14:textId="5CD31864" w:rsidR="00D7392A" w:rsidRPr="00AB61AE" w:rsidRDefault="00241A25" w:rsidP="00AB61AE">
      <w:pPr>
        <w:jc w:val="both"/>
        <w:rPr>
          <w:rFonts w:ascii="Century Gothic" w:hAnsi="Century Gothic"/>
        </w:rPr>
      </w:pPr>
      <w:r w:rsidRPr="00D7392A">
        <w:rPr>
          <w:rFonts w:ascii="Century Gothic" w:hAnsi="Century Gothic"/>
        </w:rPr>
        <w:t>En cumplimiento del honroso encargo encomendado por la</w:t>
      </w:r>
      <w:r w:rsidR="003C7676" w:rsidRPr="00D7392A">
        <w:rPr>
          <w:rFonts w:ascii="Century Gothic" w:hAnsi="Century Gothic"/>
        </w:rPr>
        <w:t xml:space="preserve"> Mesa Directiva, atentamente me permito</w:t>
      </w:r>
      <w:r w:rsidRPr="00D7392A">
        <w:rPr>
          <w:rFonts w:ascii="Century Gothic" w:hAnsi="Century Gothic"/>
        </w:rPr>
        <w:t xml:space="preserve"> rendir informe de ponencia para primer debate en la Comisión Primera de la honorable Cámara de Representantes al Proyecto de ley   No. </w:t>
      </w:r>
      <w:r w:rsidR="00D7392A" w:rsidRPr="00D7392A">
        <w:rPr>
          <w:rFonts w:ascii="Century Gothic" w:hAnsi="Century Gothic"/>
        </w:rPr>
        <w:t xml:space="preserve">074 de 2017 Cámara </w:t>
      </w:r>
      <w:r w:rsidR="00C14154">
        <w:rPr>
          <w:rFonts w:ascii="Century Gothic" w:hAnsi="Century Gothic"/>
        </w:rPr>
        <w:t>“</w:t>
      </w:r>
      <w:r w:rsidRPr="00D7392A">
        <w:rPr>
          <w:rFonts w:ascii="Century Gothic" w:hAnsi="Century Gothic"/>
        </w:rPr>
        <w:t>Por medio de</w:t>
      </w:r>
      <w:r w:rsidR="003C7676" w:rsidRPr="00D7392A">
        <w:rPr>
          <w:rFonts w:ascii="Century Gothic" w:hAnsi="Century Gothic"/>
        </w:rPr>
        <w:t xml:space="preserve"> la cual se </w:t>
      </w:r>
      <w:r w:rsidR="00D7392A" w:rsidRPr="00D7392A">
        <w:rPr>
          <w:rFonts w:ascii="Century Gothic" w:hAnsi="Century Gothic"/>
        </w:rPr>
        <w:t>crea el sistema de busqueda de niños, niñas y adolescentes desaparecidos y se dictan otras disposiciones”</w:t>
      </w:r>
      <w:r w:rsidRPr="00D7392A">
        <w:rPr>
          <w:rFonts w:ascii="Century Gothic" w:hAnsi="Century Gothic"/>
        </w:rPr>
        <w:t>, en los siguientes términos:</w:t>
      </w:r>
    </w:p>
    <w:p w14:paraId="741B22E8" w14:textId="03DDCAD8" w:rsidR="00C84195" w:rsidRDefault="00D7392A" w:rsidP="00D7392A">
      <w:pPr>
        <w:pStyle w:val="Prrafodelista"/>
        <w:numPr>
          <w:ilvl w:val="0"/>
          <w:numId w:val="12"/>
        </w:numPr>
        <w:spacing w:after="0"/>
        <w:textAlignment w:val="center"/>
        <w:rPr>
          <w:rFonts w:ascii="Century Gothic" w:hAnsi="Century Gothic" w:cs="Arial"/>
          <w:b/>
        </w:rPr>
      </w:pPr>
      <w:r w:rsidRPr="00D7392A">
        <w:rPr>
          <w:rFonts w:ascii="Century Gothic" w:hAnsi="Century Gothic" w:cs="Arial"/>
          <w:b/>
        </w:rPr>
        <w:t xml:space="preserve">Antecedentes de Proyecto de Ley </w:t>
      </w:r>
    </w:p>
    <w:p w14:paraId="0ACB9756" w14:textId="77777777" w:rsidR="00AB61AE" w:rsidRPr="00D7392A" w:rsidRDefault="00AB61AE" w:rsidP="00AB61AE">
      <w:pPr>
        <w:pStyle w:val="Prrafodelista"/>
        <w:spacing w:after="0"/>
        <w:textAlignment w:val="center"/>
        <w:rPr>
          <w:rFonts w:ascii="Century Gothic" w:hAnsi="Century Gothic" w:cs="Arial"/>
          <w:b/>
        </w:rPr>
      </w:pPr>
    </w:p>
    <w:p w14:paraId="05CFD4B7" w14:textId="747A9770" w:rsidR="00DE522A" w:rsidRDefault="00C84195" w:rsidP="00C84195">
      <w:pPr>
        <w:contextualSpacing/>
        <w:jc w:val="both"/>
        <w:rPr>
          <w:rFonts w:ascii="Century Gothic" w:eastAsia="Times New Roman" w:hAnsi="Century Gothic" w:cs="Arial"/>
          <w:bCs/>
          <w:lang w:eastAsia="es-CO"/>
        </w:rPr>
      </w:pPr>
      <w:r w:rsidRPr="00D7392A">
        <w:rPr>
          <w:rFonts w:ascii="Century Gothic" w:eastAsia="Times New Roman" w:hAnsi="Century Gothic" w:cs="Arial"/>
          <w:bCs/>
          <w:lang w:eastAsia="es-CO"/>
        </w:rPr>
        <w:t xml:space="preserve">El proyecto de ley de la referencia  fue radicado por tercera vez en la Secretaría </w:t>
      </w:r>
      <w:r w:rsidR="00DE522A">
        <w:rPr>
          <w:rFonts w:ascii="Century Gothic" w:eastAsia="Times New Roman" w:hAnsi="Century Gothic" w:cs="Arial"/>
          <w:bCs/>
          <w:lang w:eastAsia="es-CO"/>
        </w:rPr>
        <w:t xml:space="preserve">General </w:t>
      </w:r>
      <w:r w:rsidRPr="00D7392A">
        <w:rPr>
          <w:rFonts w:ascii="Century Gothic" w:eastAsia="Times New Roman" w:hAnsi="Century Gothic" w:cs="Arial"/>
          <w:bCs/>
          <w:lang w:eastAsia="es-CO"/>
        </w:rPr>
        <w:t>de</w:t>
      </w:r>
      <w:r w:rsidR="00DE522A">
        <w:rPr>
          <w:rFonts w:ascii="Century Gothic" w:eastAsia="Times New Roman" w:hAnsi="Century Gothic" w:cs="Arial"/>
          <w:bCs/>
          <w:lang w:eastAsia="es-CO"/>
        </w:rPr>
        <w:t xml:space="preserve"> la</w:t>
      </w:r>
      <w:r w:rsidRPr="00D7392A">
        <w:rPr>
          <w:rFonts w:ascii="Century Gothic" w:eastAsia="Times New Roman" w:hAnsi="Century Gothic" w:cs="Arial"/>
          <w:bCs/>
          <w:lang w:eastAsia="es-CO"/>
        </w:rPr>
        <w:t xml:space="preserve"> Cámara por parte de la Bancada del Movimiento MIRA (H.R. Carlos Guevara y H.R. Guillermina Bravo) el 08 de Agosto de 2017 y publicado en</w:t>
      </w:r>
      <w:r w:rsidR="00DE522A">
        <w:rPr>
          <w:rFonts w:ascii="Century Gothic" w:eastAsia="Times New Roman" w:hAnsi="Century Gothic" w:cs="Arial"/>
          <w:bCs/>
          <w:lang w:eastAsia="es-CO"/>
        </w:rPr>
        <w:t xml:space="preserve"> la </w:t>
      </w:r>
      <w:r w:rsidRPr="00D7392A">
        <w:rPr>
          <w:rFonts w:ascii="Century Gothic" w:eastAsia="Times New Roman" w:hAnsi="Century Gothic" w:cs="Arial"/>
          <w:bCs/>
          <w:lang w:eastAsia="es-CO"/>
        </w:rPr>
        <w:t xml:space="preserve"> gaceta 678 de 2017.</w:t>
      </w:r>
    </w:p>
    <w:p w14:paraId="1E6455FA" w14:textId="112035B8" w:rsidR="00C84195" w:rsidRPr="00D7392A" w:rsidRDefault="00C84195" w:rsidP="00C84195">
      <w:pPr>
        <w:contextualSpacing/>
        <w:jc w:val="both"/>
        <w:rPr>
          <w:rFonts w:ascii="Century Gothic" w:eastAsia="Times New Roman" w:hAnsi="Century Gothic" w:cs="Arial"/>
          <w:bCs/>
          <w:lang w:eastAsia="es-CO"/>
        </w:rPr>
      </w:pPr>
      <w:r w:rsidRPr="00D7392A">
        <w:rPr>
          <w:rFonts w:ascii="Century Gothic" w:eastAsia="Times New Roman" w:hAnsi="Century Gothic" w:cs="Arial"/>
          <w:bCs/>
          <w:lang w:eastAsia="es-CO"/>
        </w:rPr>
        <w:t xml:space="preserve"> </w:t>
      </w:r>
    </w:p>
    <w:p w14:paraId="0A43151E" w14:textId="776E9029" w:rsidR="00C84195" w:rsidRPr="00D7392A" w:rsidRDefault="00C84195" w:rsidP="00C84195">
      <w:pPr>
        <w:contextualSpacing/>
        <w:jc w:val="both"/>
        <w:rPr>
          <w:rFonts w:ascii="Century Gothic" w:eastAsia="Tahoma" w:hAnsi="Century Gothic" w:cs="Tahoma"/>
        </w:rPr>
      </w:pPr>
      <w:r w:rsidRPr="00D7392A">
        <w:rPr>
          <w:rFonts w:ascii="Century Gothic" w:eastAsia="Tahoma" w:hAnsi="Century Gothic" w:cs="Tahoma"/>
        </w:rPr>
        <w:t>En su primera radicación (abril 27 de 2016)  el proyecto fue archivado por cambio de legislatura</w:t>
      </w:r>
      <w:r w:rsidR="006B38E9">
        <w:rPr>
          <w:rFonts w:ascii="Century Gothic" w:eastAsia="Tahoma" w:hAnsi="Century Gothic" w:cs="Tahoma"/>
        </w:rPr>
        <w:t>.</w:t>
      </w:r>
      <w:r w:rsidRPr="00D7392A">
        <w:rPr>
          <w:rFonts w:ascii="Century Gothic" w:eastAsia="Tahoma" w:hAnsi="Century Gothic" w:cs="Tahoma"/>
        </w:rPr>
        <w:t xml:space="preserve"> </w:t>
      </w:r>
    </w:p>
    <w:p w14:paraId="4A8DC357" w14:textId="32C95962" w:rsidR="00C84195" w:rsidRPr="00D7392A" w:rsidRDefault="00C84195" w:rsidP="00C84195">
      <w:pPr>
        <w:contextualSpacing/>
        <w:jc w:val="both"/>
        <w:rPr>
          <w:rFonts w:ascii="Century Gothic" w:eastAsia="Times New Roman" w:hAnsi="Century Gothic" w:cs="Arial"/>
          <w:b/>
          <w:bCs/>
          <w:lang w:eastAsia="es-CO"/>
        </w:rPr>
      </w:pPr>
      <w:r w:rsidRPr="00D7392A">
        <w:rPr>
          <w:rFonts w:ascii="Century Gothic" w:eastAsia="Tahoma" w:hAnsi="Century Gothic" w:cs="Tahoma"/>
        </w:rPr>
        <w:t>El 10 de Agosto de 2016 la iniciativa se presentó por segunda vez y fue  aprobada por la Honorable Comisión Primera de Cámara el día 22 de Noviembre d</w:t>
      </w:r>
      <w:r w:rsidR="006B38E9">
        <w:rPr>
          <w:rFonts w:ascii="Century Gothic" w:eastAsia="Tahoma" w:hAnsi="Century Gothic" w:cs="Tahoma"/>
        </w:rPr>
        <w:t xml:space="preserve">e 2016. El 22 de Marzo de 2017, </w:t>
      </w:r>
      <w:r w:rsidRPr="00D7392A">
        <w:rPr>
          <w:rFonts w:ascii="Century Gothic" w:eastAsia="Tahoma" w:hAnsi="Century Gothic" w:cs="Tahoma"/>
        </w:rPr>
        <w:t>fue presentada ante la Comisión Primera de Cámara, ponencia positiva con modificaciones para segundo debate</w:t>
      </w:r>
      <w:r w:rsidR="006B38E9">
        <w:rPr>
          <w:rFonts w:ascii="Century Gothic" w:eastAsia="Tahoma" w:hAnsi="Century Gothic" w:cs="Tahoma"/>
        </w:rPr>
        <w:t xml:space="preserve">. </w:t>
      </w:r>
      <w:r w:rsidRPr="00D7392A">
        <w:rPr>
          <w:rFonts w:ascii="Century Gothic" w:eastAsia="Tahoma" w:hAnsi="Century Gothic" w:cs="Tahoma"/>
        </w:rPr>
        <w:t>Se archiva el proyecto de ley por no cumplir con lo preceptuado en el art 153 C.P.</w:t>
      </w:r>
    </w:p>
    <w:p w14:paraId="3B8BB739" w14:textId="77777777" w:rsidR="00C84195" w:rsidRPr="00D7392A" w:rsidRDefault="00C84195" w:rsidP="00C84195">
      <w:pPr>
        <w:rPr>
          <w:rFonts w:ascii="Century Gothic" w:eastAsia="Times New Roman" w:hAnsi="Century Gothic" w:cs="Arial"/>
          <w:b/>
          <w:bCs/>
          <w:lang w:eastAsia="es-CO"/>
        </w:rPr>
      </w:pPr>
    </w:p>
    <w:p w14:paraId="0E6A5116" w14:textId="2BD3AA23" w:rsidR="00C84195" w:rsidRDefault="006B38E9" w:rsidP="00C1424D">
      <w:pPr>
        <w:pStyle w:val="Prrafodelista"/>
        <w:numPr>
          <w:ilvl w:val="0"/>
          <w:numId w:val="12"/>
        </w:numPr>
        <w:spacing w:after="0"/>
        <w:textAlignment w:val="center"/>
        <w:rPr>
          <w:rFonts w:ascii="Century Gothic" w:hAnsi="Century Gothic" w:cs="Arial"/>
          <w:b/>
          <w:lang w:val="es-ES_tradnl"/>
        </w:rPr>
      </w:pPr>
      <w:r>
        <w:rPr>
          <w:rFonts w:ascii="Century Gothic" w:hAnsi="Century Gothic" w:cs="Arial"/>
          <w:b/>
          <w:lang w:val="es-ES_tradnl"/>
        </w:rPr>
        <w:lastRenderedPageBreak/>
        <w:t xml:space="preserve">Objeto del proyecto de Ley </w:t>
      </w:r>
    </w:p>
    <w:p w14:paraId="7232C426" w14:textId="77777777" w:rsidR="00C1424D" w:rsidRPr="00C1424D" w:rsidRDefault="00C1424D" w:rsidP="00C1424D">
      <w:pPr>
        <w:pStyle w:val="Prrafodelista"/>
        <w:spacing w:after="0"/>
        <w:textAlignment w:val="center"/>
        <w:rPr>
          <w:rFonts w:ascii="Century Gothic" w:hAnsi="Century Gothic" w:cs="Arial"/>
          <w:b/>
          <w:lang w:val="es-ES_tradnl"/>
        </w:rPr>
      </w:pPr>
    </w:p>
    <w:p w14:paraId="0FACF6A5" w14:textId="27C292B0" w:rsidR="00C84195" w:rsidRPr="00D7392A" w:rsidRDefault="00C84195" w:rsidP="00C84195">
      <w:pPr>
        <w:jc w:val="both"/>
        <w:rPr>
          <w:rFonts w:ascii="Century Gothic" w:eastAsia="Tahoma" w:hAnsi="Century Gothic" w:cs="Tahoma"/>
        </w:rPr>
      </w:pPr>
      <w:r w:rsidRPr="00D7392A">
        <w:rPr>
          <w:rFonts w:ascii="Century Gothic" w:eastAsia="Tahoma" w:hAnsi="Century Gothic" w:cs="Tahoma"/>
        </w:rPr>
        <w:t>La iniciativa legislativa busca articular y  unificar  los procedimientos y rutas de atención para  la recepc</w:t>
      </w:r>
      <w:r w:rsidR="00C1424D">
        <w:rPr>
          <w:rFonts w:ascii="Century Gothic" w:eastAsia="Tahoma" w:hAnsi="Century Gothic" w:cs="Tahoma"/>
        </w:rPr>
        <w:t xml:space="preserve">ión de la denuncia, </w:t>
      </w:r>
      <w:r w:rsidRPr="00D7392A">
        <w:rPr>
          <w:rFonts w:ascii="Century Gothic" w:eastAsia="Tahoma" w:hAnsi="Century Gothic" w:cs="Tahoma"/>
        </w:rPr>
        <w:t>bús</w:t>
      </w:r>
      <w:r w:rsidR="006B38E9">
        <w:rPr>
          <w:rFonts w:ascii="Century Gothic" w:eastAsia="Tahoma" w:hAnsi="Century Gothic" w:cs="Tahoma"/>
        </w:rPr>
        <w:t xml:space="preserve">queda, y reintegro de los niños, niñas y adolescenes </w:t>
      </w:r>
      <w:r w:rsidRPr="00D7392A">
        <w:rPr>
          <w:rFonts w:ascii="Century Gothic" w:eastAsia="Tahoma" w:hAnsi="Century Gothic" w:cs="Tahoma"/>
        </w:rPr>
        <w:t xml:space="preserve">desaparecidos. </w:t>
      </w:r>
    </w:p>
    <w:p w14:paraId="134B3725" w14:textId="50E03A10" w:rsidR="00C84195" w:rsidRPr="006B38E9" w:rsidRDefault="00C84195" w:rsidP="00C84195">
      <w:pPr>
        <w:jc w:val="both"/>
        <w:rPr>
          <w:rFonts w:ascii="Century Gothic" w:eastAsia="Times New Roman" w:hAnsi="Century Gothic" w:cs="Tahoma"/>
        </w:rPr>
      </w:pPr>
      <w:r w:rsidRPr="00D7392A">
        <w:rPr>
          <w:rFonts w:ascii="Century Gothic" w:eastAsia="Tahoma" w:hAnsi="Century Gothic" w:cs="Tahoma"/>
        </w:rPr>
        <w:t>Crea el S</w:t>
      </w:r>
      <w:r w:rsidRPr="00D7392A">
        <w:rPr>
          <w:rFonts w:ascii="Century Gothic" w:eastAsia="Times New Roman" w:hAnsi="Century Gothic" w:cs="Tahoma"/>
        </w:rPr>
        <w:t>istema De Búsqueda De Niños, Niñas Y Adolescentes Desaparecidos en Colombia, con la participación de 12 entidades del sector público y dos del sector privado. Estas autorida</w:t>
      </w:r>
      <w:r w:rsidR="00C1424D">
        <w:rPr>
          <w:rFonts w:ascii="Century Gothic" w:eastAsia="Times New Roman" w:hAnsi="Century Gothic" w:cs="Tahoma"/>
        </w:rPr>
        <w:t xml:space="preserve">des, en cabeza </w:t>
      </w:r>
      <w:r w:rsidRPr="00D7392A">
        <w:rPr>
          <w:rFonts w:ascii="Century Gothic" w:eastAsia="Times New Roman" w:hAnsi="Century Gothic" w:cs="Tahoma"/>
        </w:rPr>
        <w:t>de la Comisión de Búsqueda de Personas Desapare</w:t>
      </w:r>
      <w:r w:rsidR="00C1424D">
        <w:rPr>
          <w:rFonts w:ascii="Century Gothic" w:eastAsia="Times New Roman" w:hAnsi="Century Gothic" w:cs="Tahoma"/>
        </w:rPr>
        <w:t xml:space="preserve">cidas y de la Policía Nacional </w:t>
      </w:r>
      <w:r w:rsidRPr="00D7392A">
        <w:rPr>
          <w:rFonts w:ascii="Century Gothic" w:eastAsia="Times New Roman" w:hAnsi="Century Gothic" w:cs="Tahoma"/>
        </w:rPr>
        <w:t>deberán diseñar e impl</w:t>
      </w:r>
      <w:r w:rsidR="00C1424D">
        <w:rPr>
          <w:rFonts w:ascii="Century Gothic" w:eastAsia="Times New Roman" w:hAnsi="Century Gothic" w:cs="Tahoma"/>
        </w:rPr>
        <w:t xml:space="preserve">ementar en el plazo de un año, </w:t>
      </w:r>
      <w:r w:rsidRPr="00D7392A">
        <w:rPr>
          <w:rFonts w:ascii="Century Gothic" w:eastAsia="Times New Roman" w:hAnsi="Century Gothic" w:cs="Tahoma"/>
        </w:rPr>
        <w:t xml:space="preserve">una </w:t>
      </w:r>
      <w:r w:rsidRPr="00D7392A">
        <w:rPr>
          <w:rFonts w:ascii="Century Gothic" w:eastAsia="Tahoma" w:hAnsi="Century Gothic" w:cs="Tahoma"/>
        </w:rPr>
        <w:t xml:space="preserve">estrategia integral de búsqueda urgente, bajo los lineamientos expuestos en el proyecto, </w:t>
      </w:r>
      <w:r w:rsidR="00C1424D">
        <w:rPr>
          <w:rFonts w:ascii="Century Gothic" w:eastAsia="Times New Roman" w:hAnsi="Century Gothic" w:cs="Tahoma"/>
        </w:rPr>
        <w:t xml:space="preserve">sin que esta, </w:t>
      </w:r>
      <w:r w:rsidRPr="00D7392A">
        <w:rPr>
          <w:rFonts w:ascii="Century Gothic" w:eastAsia="Times New Roman" w:hAnsi="Century Gothic" w:cs="Tahoma"/>
        </w:rPr>
        <w:t>excluya o modifique el mecanismo de Búsqueda Urgente creado en la ley 589 de 2000.</w:t>
      </w:r>
    </w:p>
    <w:p w14:paraId="5F0F22A0" w14:textId="3CD5A39E" w:rsidR="00C84195" w:rsidRPr="00D7392A" w:rsidRDefault="00C84195" w:rsidP="00C84195">
      <w:pPr>
        <w:jc w:val="both"/>
        <w:rPr>
          <w:rFonts w:ascii="Century Gothic" w:eastAsia="Tahoma" w:hAnsi="Century Gothic" w:cs="Arial"/>
        </w:rPr>
      </w:pPr>
      <w:r w:rsidRPr="00D7392A">
        <w:rPr>
          <w:rFonts w:ascii="Century Gothic" w:eastAsia="Tahoma" w:hAnsi="Century Gothic" w:cs="Tahoma"/>
        </w:rPr>
        <w:t xml:space="preserve">La estrategia deberá articular el trabajo de las entidades competentes de la búsqueda, recuperación localización y reintegro de los menores de edad desaparecidos,  con el fin de mejorar los indicadores de recuperación de los niños y disminuir las alarmantes cifras de desaparición de menores de edad reportadas por el </w:t>
      </w:r>
      <w:r w:rsidRPr="00D7392A">
        <w:rPr>
          <w:rFonts w:ascii="Century Gothic" w:eastAsia="Tahoma" w:hAnsi="Century Gothic" w:cs="Arial"/>
        </w:rPr>
        <w:t>Sistema de Información Re</w:t>
      </w:r>
      <w:r w:rsidR="00C1424D">
        <w:rPr>
          <w:rFonts w:ascii="Century Gothic" w:eastAsia="Tahoma" w:hAnsi="Century Gothic" w:cs="Arial"/>
        </w:rPr>
        <w:t>d de Desaparecidos y Cadáveres </w:t>
      </w:r>
      <w:r w:rsidRPr="00D7392A">
        <w:rPr>
          <w:rFonts w:ascii="Century Gothic" w:eastAsia="Tahoma" w:hAnsi="Century Gothic" w:cs="Arial"/>
        </w:rPr>
        <w:t>SIRDEC.</w:t>
      </w:r>
    </w:p>
    <w:p w14:paraId="1D1C602E" w14:textId="66E6C9EA" w:rsidR="00C84195" w:rsidRPr="00D7392A" w:rsidRDefault="00C84195" w:rsidP="00C84195">
      <w:pPr>
        <w:jc w:val="both"/>
        <w:rPr>
          <w:rFonts w:ascii="Century Gothic" w:eastAsia="Tahoma" w:hAnsi="Century Gothic" w:cs="Tahoma"/>
        </w:rPr>
      </w:pPr>
      <w:r w:rsidRPr="00D7392A">
        <w:rPr>
          <w:rFonts w:ascii="Century Gothic" w:eastAsia="Tahoma" w:hAnsi="Century Gothic" w:cs="Tahoma"/>
        </w:rPr>
        <w:t>La iniciativa pretende crear una alerta inmediata por desapariciones que permitirán la publicación del hecho y del menor y otras medidas de protección y búsqueda articulada de los menores reportados como desaparecidos.</w:t>
      </w:r>
    </w:p>
    <w:p w14:paraId="3EDD0AF9" w14:textId="7F6FAE51" w:rsidR="00C1424D" w:rsidRDefault="00C1424D" w:rsidP="00D842DB">
      <w:pPr>
        <w:pStyle w:val="Prrafodelista"/>
        <w:numPr>
          <w:ilvl w:val="0"/>
          <w:numId w:val="12"/>
        </w:numPr>
        <w:spacing w:after="0"/>
        <w:textAlignment w:val="center"/>
        <w:rPr>
          <w:rFonts w:ascii="Century Gothic" w:hAnsi="Century Gothic" w:cs="Arial"/>
          <w:b/>
          <w:lang w:val="es-ES_tradnl"/>
        </w:rPr>
      </w:pPr>
      <w:r>
        <w:rPr>
          <w:rFonts w:ascii="Century Gothic" w:hAnsi="Century Gothic" w:cs="Arial"/>
          <w:b/>
          <w:lang w:val="es-ES_tradnl"/>
        </w:rPr>
        <w:t>Estructura del Proyecto</w:t>
      </w:r>
    </w:p>
    <w:p w14:paraId="7A7F57C0" w14:textId="77777777" w:rsidR="00D842DB" w:rsidRPr="00D842DB" w:rsidRDefault="00D842DB" w:rsidP="00D842DB">
      <w:pPr>
        <w:pStyle w:val="Prrafodelista"/>
        <w:spacing w:after="0"/>
        <w:textAlignment w:val="center"/>
        <w:rPr>
          <w:rFonts w:ascii="Century Gothic" w:hAnsi="Century Gothic" w:cs="Arial"/>
          <w:b/>
          <w:lang w:val="es-ES_tradnl"/>
        </w:rPr>
      </w:pPr>
    </w:p>
    <w:p w14:paraId="2D0AA662" w14:textId="18F8821F" w:rsidR="00C84195" w:rsidRPr="00D7392A" w:rsidRDefault="00C84195" w:rsidP="00C84195">
      <w:pPr>
        <w:jc w:val="both"/>
        <w:textAlignment w:val="center"/>
        <w:rPr>
          <w:rFonts w:ascii="Century Gothic" w:hAnsi="Century Gothic" w:cs="Arial"/>
        </w:rPr>
      </w:pPr>
      <w:r w:rsidRPr="00D7392A">
        <w:rPr>
          <w:rFonts w:ascii="Century Gothic" w:hAnsi="Century Gothic" w:cs="Arial"/>
          <w:lang w:val="es-ES"/>
        </w:rPr>
        <w:t>La estructura del proyecto de ley es concreta</w:t>
      </w:r>
      <w:r w:rsidR="00A37644">
        <w:rPr>
          <w:rFonts w:ascii="Century Gothic" w:hAnsi="Century Gothic" w:cs="Arial"/>
        </w:rPr>
        <w:t xml:space="preserve"> y consta de diez</w:t>
      </w:r>
      <w:r w:rsidRPr="00D7392A">
        <w:rPr>
          <w:rFonts w:ascii="Century Gothic" w:hAnsi="Century Gothic" w:cs="Arial"/>
        </w:rPr>
        <w:t xml:space="preserve"> (10) artículos, así:</w:t>
      </w:r>
    </w:p>
    <w:p w14:paraId="1BCF7936" w14:textId="6DD8CFAC" w:rsidR="00C84195" w:rsidRPr="00D7392A" w:rsidRDefault="00C84195" w:rsidP="00C1424D">
      <w:pPr>
        <w:jc w:val="both"/>
        <w:textAlignment w:val="center"/>
        <w:rPr>
          <w:rFonts w:ascii="Century Gothic" w:hAnsi="Century Gothic" w:cs="Arial"/>
        </w:rPr>
      </w:pPr>
      <w:r w:rsidRPr="00D7392A">
        <w:rPr>
          <w:rFonts w:ascii="Century Gothic" w:hAnsi="Century Gothic" w:cs="Arial"/>
          <w:b/>
        </w:rPr>
        <w:t>ARTÍCULO 1°.</w:t>
      </w:r>
      <w:r w:rsidRPr="00D7392A">
        <w:rPr>
          <w:rFonts w:ascii="Century Gothic" w:hAnsi="Century Gothic" w:cs="Arial"/>
        </w:rPr>
        <w:t xml:space="preserve"> Establece el objeto de la presente ley, la creación del sistema de búsqueda de niños, niñas y adolescentes desaparecidos, y su finalidad, el garantizar su inmediata localización y  reintegro a su entorno familiar</w:t>
      </w:r>
    </w:p>
    <w:p w14:paraId="41E85048" w14:textId="77777777" w:rsidR="00A37644" w:rsidRDefault="00C84195" w:rsidP="00C84195">
      <w:pPr>
        <w:jc w:val="both"/>
        <w:textAlignment w:val="center"/>
        <w:rPr>
          <w:rFonts w:ascii="Century Gothic" w:hAnsi="Century Gothic" w:cs="Arial"/>
        </w:rPr>
      </w:pPr>
      <w:r w:rsidRPr="00D7392A">
        <w:rPr>
          <w:rFonts w:ascii="Century Gothic" w:hAnsi="Century Gothic" w:cs="Arial"/>
          <w:b/>
        </w:rPr>
        <w:t>ARTÍCULO 2°.</w:t>
      </w:r>
      <w:r w:rsidRPr="00D7392A">
        <w:rPr>
          <w:rFonts w:ascii="Century Gothic" w:hAnsi="Century Gothic" w:cs="Arial"/>
        </w:rPr>
        <w:t xml:space="preserve"> Determina qué es el sistema único e integral de búsqueda de niños, niñas y adolescentes, establece la definición de niño desaparecido y reitera la no exigencia de requisitos adicionales para considerar a una persona como desaparecida. </w:t>
      </w:r>
    </w:p>
    <w:p w14:paraId="1A6DD96B" w14:textId="5CAF93F3" w:rsidR="00C84195" w:rsidRPr="00D7392A" w:rsidRDefault="00C84195" w:rsidP="00C84195">
      <w:pPr>
        <w:jc w:val="both"/>
        <w:textAlignment w:val="center"/>
        <w:rPr>
          <w:rFonts w:ascii="Century Gothic" w:hAnsi="Century Gothic" w:cs="Arial"/>
        </w:rPr>
      </w:pPr>
      <w:r w:rsidRPr="00D7392A">
        <w:rPr>
          <w:rFonts w:ascii="Century Gothic" w:hAnsi="Century Gothic" w:cs="Arial"/>
          <w:b/>
        </w:rPr>
        <w:t xml:space="preserve">ARTÍCULO 3°. </w:t>
      </w:r>
      <w:r w:rsidRPr="00D7392A">
        <w:rPr>
          <w:rFonts w:ascii="Century Gothic" w:hAnsi="Century Gothic" w:cs="Arial"/>
        </w:rPr>
        <w:t>Establece los principios que regirán la ley</w:t>
      </w:r>
    </w:p>
    <w:p w14:paraId="77FDFF7A" w14:textId="67F9293A" w:rsidR="00C84195" w:rsidRPr="00D7392A" w:rsidRDefault="00C84195" w:rsidP="00C84195">
      <w:pPr>
        <w:jc w:val="both"/>
        <w:rPr>
          <w:rFonts w:ascii="Century Gothic" w:eastAsia="Times New Roman" w:hAnsi="Century Gothic" w:cs="Tahoma"/>
        </w:rPr>
      </w:pPr>
      <w:r w:rsidRPr="00D7392A">
        <w:rPr>
          <w:rFonts w:ascii="Century Gothic" w:hAnsi="Century Gothic" w:cs="Arial"/>
          <w:b/>
        </w:rPr>
        <w:lastRenderedPageBreak/>
        <w:t>ARTÍCULO 4°</w:t>
      </w:r>
      <w:r w:rsidRPr="00D7392A">
        <w:rPr>
          <w:rFonts w:ascii="Century Gothic" w:hAnsi="Century Gothic" w:cs="Arial"/>
        </w:rPr>
        <w:t xml:space="preserve"> Señala la estructura del sistema y las  instituciones  que la compondrán, la presidencia del sistema, la ejercerá </w:t>
      </w:r>
      <w:r w:rsidRPr="00D7392A">
        <w:rPr>
          <w:rFonts w:ascii="Century Gothic" w:eastAsia="Times New Roman" w:hAnsi="Century Gothic" w:cs="Tahoma"/>
        </w:rPr>
        <w:t xml:space="preserve">la Comisión de Búsqueda de Personas Desaparecidas y el Director de la Policía Nacional o su delegado permanente. </w:t>
      </w:r>
    </w:p>
    <w:p w14:paraId="151550FF" w14:textId="56CBB11C" w:rsidR="00C84195" w:rsidRPr="00A37644"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Indica que el Gobierno Nacional reglamentará el funcionamiento del Sistema en un término no superior a los 6 meses y que a las sesiones podrán invitarse a las entidades, personas u organizaciones públicas o privadas cuya presencia resulte necesaria para el cumplimiento de los objetivos de la ley. </w:t>
      </w:r>
    </w:p>
    <w:p w14:paraId="052C1B4E" w14:textId="5F566539" w:rsidR="00C84195" w:rsidRPr="00A37644" w:rsidRDefault="00C84195" w:rsidP="00C84195">
      <w:pPr>
        <w:jc w:val="both"/>
        <w:rPr>
          <w:rFonts w:ascii="Century Gothic" w:eastAsia="Times New Roman" w:hAnsi="Century Gothic" w:cs="Tahoma"/>
        </w:rPr>
      </w:pPr>
      <w:r w:rsidRPr="00D7392A">
        <w:rPr>
          <w:rFonts w:ascii="Century Gothic" w:hAnsi="Century Gothic" w:cs="Arial"/>
          <w:b/>
        </w:rPr>
        <w:t>ARTICULO 5°</w:t>
      </w:r>
      <w:r w:rsidRPr="00D7392A">
        <w:rPr>
          <w:rFonts w:ascii="Century Gothic" w:hAnsi="Century Gothic" w:cs="Arial"/>
        </w:rPr>
        <w:t xml:space="preserve"> Señala los lineamientos que deberá contener la  </w:t>
      </w:r>
      <w:r w:rsidRPr="00D7392A">
        <w:rPr>
          <w:rFonts w:ascii="Century Gothic" w:eastAsia="Times New Roman" w:hAnsi="Century Gothic" w:cs="Tahoma"/>
        </w:rPr>
        <w:t>estrategia integral de búsqueda de niños, niñas y adolescentes desaparecidos, el apoyo de las entidades territoriales y el término para expedir la primera (1 año).</w:t>
      </w:r>
    </w:p>
    <w:p w14:paraId="57A8D775" w14:textId="1F6A1369" w:rsidR="00C84195" w:rsidRPr="00D7392A" w:rsidRDefault="00C84195" w:rsidP="00C84195">
      <w:pPr>
        <w:jc w:val="both"/>
        <w:rPr>
          <w:rFonts w:ascii="Century Gothic" w:eastAsia="Times New Roman" w:hAnsi="Century Gothic" w:cs="Tahoma"/>
        </w:rPr>
      </w:pPr>
      <w:r w:rsidRPr="00D7392A">
        <w:rPr>
          <w:rFonts w:ascii="Century Gothic" w:hAnsi="Century Gothic" w:cs="Arial"/>
          <w:b/>
        </w:rPr>
        <w:t xml:space="preserve">ARTÍCULO 6°. </w:t>
      </w:r>
      <w:r w:rsidRPr="00D7392A">
        <w:rPr>
          <w:rFonts w:ascii="Century Gothic" w:eastAsia="Times New Roman" w:hAnsi="Century Gothic" w:cs="Tahoma"/>
        </w:rPr>
        <w:t>Crea la</w:t>
      </w:r>
      <w:r w:rsidRPr="00D7392A">
        <w:rPr>
          <w:rFonts w:ascii="Century Gothic" w:eastAsia="Times New Roman" w:hAnsi="Century Gothic" w:cs="Tahoma"/>
          <w:b/>
        </w:rPr>
        <w:t xml:space="preserve"> </w:t>
      </w:r>
      <w:r w:rsidRPr="00D7392A">
        <w:rPr>
          <w:rFonts w:ascii="Century Gothic" w:eastAsia="Times New Roman" w:hAnsi="Century Gothic" w:cs="Tahoma"/>
        </w:rPr>
        <w:t>Alerta Inmediata Por Desapariciones De Niños, Niñas Y Adolescentes. (Difusión masiva de  la información del menor. Esta podrá ser local, departamental o nacional según la necesidad.</w:t>
      </w:r>
    </w:p>
    <w:p w14:paraId="5A4EF266" w14:textId="437761B6" w:rsidR="00C84195" w:rsidRPr="00D7392A" w:rsidRDefault="00C84195" w:rsidP="00C84195">
      <w:pPr>
        <w:jc w:val="both"/>
        <w:rPr>
          <w:rFonts w:ascii="Century Gothic" w:eastAsia="Times New Roman" w:hAnsi="Century Gothic" w:cs="Tahoma"/>
        </w:rPr>
      </w:pPr>
      <w:r w:rsidRPr="00D7392A">
        <w:rPr>
          <w:rFonts w:ascii="Century Gothic" w:hAnsi="Century Gothic" w:cs="Arial"/>
          <w:b/>
        </w:rPr>
        <w:t xml:space="preserve">ARTÍCULO 7°. </w:t>
      </w:r>
      <w:r w:rsidRPr="00D7392A">
        <w:rPr>
          <w:rFonts w:ascii="Century Gothic" w:hAnsi="Century Gothic" w:cs="Arial"/>
        </w:rPr>
        <w:t>Señala que</w:t>
      </w:r>
      <w:r w:rsidRPr="00D7392A">
        <w:rPr>
          <w:rFonts w:ascii="Century Gothic" w:hAnsi="Century Gothic" w:cs="Arial"/>
          <w:b/>
        </w:rPr>
        <w:t xml:space="preserve"> </w:t>
      </w:r>
      <w:r w:rsidRPr="00D7392A">
        <w:rPr>
          <w:rFonts w:ascii="Century Gothic" w:eastAsia="Times New Roman" w:hAnsi="Century Gothic" w:cs="Tahoma"/>
        </w:rPr>
        <w:t>Medicina Legal adecuará el Sistema de Información red de desaparecidos y cadáveres SIRDEC para unificar, priorizar y diferenciar los registros de menores de edad reportados como desaparecidos. Establece la obligatoriedad de administrar la información de los menores bajo las condiciones de seguridad necesarias para impedir su consulta uso o acceso no autorizado</w:t>
      </w:r>
    </w:p>
    <w:p w14:paraId="6297A227" w14:textId="55EC504B" w:rsidR="00C84195" w:rsidRPr="00D7392A" w:rsidRDefault="00C84195" w:rsidP="00C84195">
      <w:pPr>
        <w:jc w:val="both"/>
        <w:textAlignment w:val="center"/>
        <w:rPr>
          <w:rFonts w:ascii="Century Gothic" w:hAnsi="Century Gothic" w:cs="Arial"/>
          <w:b/>
        </w:rPr>
      </w:pPr>
      <w:r w:rsidRPr="00D7392A">
        <w:rPr>
          <w:rFonts w:ascii="Century Gothic" w:hAnsi="Century Gothic" w:cs="Arial"/>
          <w:b/>
        </w:rPr>
        <w:t xml:space="preserve">ARTÍCULO 8°. </w:t>
      </w:r>
      <w:r w:rsidRPr="00D7392A">
        <w:rPr>
          <w:rFonts w:ascii="Century Gothic" w:hAnsi="Century Gothic" w:cs="Arial"/>
        </w:rPr>
        <w:t>Contempla la</w:t>
      </w:r>
      <w:r w:rsidRPr="00D7392A">
        <w:rPr>
          <w:rFonts w:ascii="Century Gothic" w:hAnsi="Century Gothic" w:cs="Arial"/>
          <w:b/>
        </w:rPr>
        <w:t xml:space="preserve"> </w:t>
      </w:r>
      <w:r w:rsidRPr="00D7392A">
        <w:rPr>
          <w:rFonts w:ascii="Century Gothic" w:hAnsi="Century Gothic" w:cs="Arial"/>
        </w:rPr>
        <w:t>responsabilidad social empresarial y del sector privado en la búsqueda y localización de los menores desaparecidos.</w:t>
      </w:r>
    </w:p>
    <w:p w14:paraId="71BAF116" w14:textId="65D12A88" w:rsidR="00C84195" w:rsidRPr="00A37644" w:rsidRDefault="00C84195" w:rsidP="00C84195">
      <w:pPr>
        <w:jc w:val="both"/>
        <w:textAlignment w:val="center"/>
        <w:rPr>
          <w:rFonts w:ascii="Century Gothic" w:hAnsi="Century Gothic" w:cs="Arial"/>
        </w:rPr>
      </w:pPr>
      <w:r w:rsidRPr="00D7392A">
        <w:rPr>
          <w:rFonts w:ascii="Century Gothic" w:hAnsi="Century Gothic" w:cs="Arial"/>
          <w:b/>
        </w:rPr>
        <w:t xml:space="preserve">ARTÍCULO 9°. </w:t>
      </w:r>
      <w:r w:rsidRPr="00D7392A">
        <w:rPr>
          <w:rFonts w:ascii="Century Gothic" w:hAnsi="Century Gothic" w:cs="Arial"/>
        </w:rPr>
        <w:t>Establece que las entidades encargadas del transporte deberán implementar medidas adicionales para el transporte de los menores dentro del país.</w:t>
      </w:r>
    </w:p>
    <w:p w14:paraId="7B8947D5" w14:textId="5C95C15F" w:rsidR="0004012A" w:rsidRPr="00D7392A" w:rsidRDefault="00C84195" w:rsidP="00C84195">
      <w:pPr>
        <w:jc w:val="both"/>
        <w:textAlignment w:val="center"/>
        <w:rPr>
          <w:rFonts w:ascii="Century Gothic" w:hAnsi="Century Gothic" w:cs="Arial"/>
        </w:rPr>
      </w:pPr>
      <w:r w:rsidRPr="00D7392A">
        <w:rPr>
          <w:rFonts w:ascii="Century Gothic" w:hAnsi="Century Gothic" w:cs="Arial"/>
          <w:b/>
        </w:rPr>
        <w:t xml:space="preserve">ARTÍCULO 10°. </w:t>
      </w:r>
      <w:r w:rsidRPr="00D7392A">
        <w:rPr>
          <w:rFonts w:ascii="Century Gothic" w:hAnsi="Century Gothic" w:cs="Arial"/>
        </w:rPr>
        <w:t>Se refiere a la vigencia de la ley.</w:t>
      </w:r>
    </w:p>
    <w:p w14:paraId="242A1E3F" w14:textId="7CDEE659" w:rsidR="00C84195" w:rsidRPr="0004012A" w:rsidRDefault="0004012A" w:rsidP="00C84195">
      <w:pPr>
        <w:pStyle w:val="Prrafodelista"/>
        <w:numPr>
          <w:ilvl w:val="0"/>
          <w:numId w:val="12"/>
        </w:numPr>
        <w:spacing w:after="0"/>
        <w:textAlignment w:val="center"/>
        <w:rPr>
          <w:rFonts w:ascii="Century Gothic" w:hAnsi="Century Gothic" w:cs="Arial"/>
          <w:lang w:val="es-ES_tradnl"/>
        </w:rPr>
      </w:pPr>
      <w:r>
        <w:rPr>
          <w:rFonts w:ascii="Century Gothic" w:hAnsi="Century Gothic" w:cs="Arial"/>
          <w:b/>
          <w:lang w:val="es-ES_tradnl"/>
        </w:rPr>
        <w:t xml:space="preserve">Justificación del Proyecto de ley </w:t>
      </w:r>
    </w:p>
    <w:p w14:paraId="0E37D674" w14:textId="77777777" w:rsidR="0004012A" w:rsidRPr="0004012A" w:rsidRDefault="0004012A" w:rsidP="0004012A">
      <w:pPr>
        <w:pStyle w:val="Prrafodelista"/>
        <w:spacing w:after="0"/>
        <w:textAlignment w:val="center"/>
        <w:rPr>
          <w:rFonts w:ascii="Century Gothic" w:hAnsi="Century Gothic" w:cs="Arial"/>
          <w:lang w:val="es-ES_tradnl"/>
        </w:rPr>
      </w:pPr>
    </w:p>
    <w:p w14:paraId="7ED71B25" w14:textId="33943962" w:rsidR="00C84195" w:rsidRPr="00D7392A" w:rsidRDefault="0004012A" w:rsidP="00C84195">
      <w:pPr>
        <w:jc w:val="both"/>
        <w:textAlignment w:val="center"/>
        <w:rPr>
          <w:rFonts w:ascii="Century Gothic" w:hAnsi="Century Gothic" w:cs="Arial"/>
        </w:rPr>
      </w:pPr>
      <w:r>
        <w:rPr>
          <w:rFonts w:ascii="Century Gothic" w:eastAsia="Tahoma" w:hAnsi="Century Gothic" w:cs="Tahoma"/>
        </w:rPr>
        <w:t>Según l</w:t>
      </w:r>
      <w:r w:rsidR="00C84195" w:rsidRPr="00D7392A">
        <w:rPr>
          <w:rFonts w:ascii="Century Gothic" w:eastAsia="Tahoma" w:hAnsi="Century Gothic" w:cs="Tahoma"/>
        </w:rPr>
        <w:t>a iniciativa, esta nace por la preocupación que tie</w:t>
      </w:r>
      <w:r>
        <w:rPr>
          <w:rFonts w:ascii="Century Gothic" w:eastAsia="Tahoma" w:hAnsi="Century Gothic" w:cs="Tahoma"/>
        </w:rPr>
        <w:t xml:space="preserve">ne la Bancada del Partido MIRA </w:t>
      </w:r>
      <w:r w:rsidR="00C84195" w:rsidRPr="00D7392A">
        <w:rPr>
          <w:rFonts w:ascii="Century Gothic" w:eastAsia="Tahoma" w:hAnsi="Century Gothic" w:cs="Tahoma"/>
        </w:rPr>
        <w:t>a raíz de las altas cifras de desaparición de niños, niñas y adolescentes en el país durante los últimos 13 años que se detallan a continuación y la existencia de varias</w:t>
      </w:r>
      <w:r>
        <w:rPr>
          <w:rFonts w:ascii="Century Gothic" w:eastAsia="Tahoma" w:hAnsi="Century Gothic" w:cs="Tahoma"/>
        </w:rPr>
        <w:t xml:space="preserve"> rutas de atención y búsqueda, </w:t>
      </w:r>
      <w:r w:rsidR="00C84195" w:rsidRPr="00D7392A">
        <w:rPr>
          <w:rFonts w:ascii="Century Gothic" w:eastAsia="Tahoma" w:hAnsi="Century Gothic" w:cs="Tahoma"/>
        </w:rPr>
        <w:t xml:space="preserve">que no tienen articulación alguna, como se deduce de las respuestas de las entidades públicas frente al tema. </w:t>
      </w:r>
    </w:p>
    <w:p w14:paraId="1D39467E" w14:textId="77777777" w:rsidR="00C84195" w:rsidRPr="00D7392A" w:rsidRDefault="00C84195" w:rsidP="00C84195">
      <w:pPr>
        <w:pStyle w:val="NormalWeb"/>
        <w:shd w:val="clear" w:color="auto" w:fill="FFFFFF"/>
        <w:spacing w:before="0" w:beforeAutospacing="0" w:after="0" w:afterAutospacing="0" w:line="276" w:lineRule="auto"/>
        <w:jc w:val="both"/>
        <w:rPr>
          <w:rFonts w:ascii="Century Gothic" w:hAnsi="Century Gothic" w:cs="Arial"/>
          <w:color w:val="222222"/>
          <w:sz w:val="22"/>
          <w:szCs w:val="22"/>
          <w:lang w:val="es-ES"/>
        </w:rPr>
      </w:pPr>
    </w:p>
    <w:p w14:paraId="19EC0495" w14:textId="288ECA76" w:rsidR="00C84195" w:rsidRPr="00D7392A" w:rsidRDefault="00C84195" w:rsidP="0004012A">
      <w:pPr>
        <w:rPr>
          <w:rFonts w:ascii="Century Gothic" w:eastAsia="Tahoma" w:hAnsi="Century Gothic" w:cs="Tahoma"/>
          <w:b/>
        </w:rPr>
      </w:pPr>
      <w:r w:rsidRPr="00D7392A">
        <w:rPr>
          <w:rFonts w:ascii="Century Gothic" w:eastAsia="Tahoma" w:hAnsi="Century Gothic" w:cs="Tahoma"/>
          <w:b/>
        </w:rPr>
        <w:t xml:space="preserve">4.1 </w:t>
      </w:r>
      <w:r w:rsidR="0004012A">
        <w:rPr>
          <w:rFonts w:ascii="Century Gothic" w:eastAsia="Tahoma" w:hAnsi="Century Gothic" w:cs="Tahoma"/>
          <w:b/>
        </w:rPr>
        <w:t>C</w:t>
      </w:r>
      <w:r w:rsidR="0004012A" w:rsidRPr="00D7392A">
        <w:rPr>
          <w:rFonts w:ascii="Century Gothic" w:eastAsia="Tahoma" w:hAnsi="Century Gothic" w:cs="Tahoma"/>
          <w:b/>
        </w:rPr>
        <w:t>ifras desaparicion y localizacion de menores de edad en colombia por entidad</w:t>
      </w:r>
    </w:p>
    <w:p w14:paraId="3E56048D" w14:textId="0402D215" w:rsidR="00C84195" w:rsidRPr="00D7392A" w:rsidRDefault="00C84195" w:rsidP="00C84195">
      <w:pPr>
        <w:jc w:val="both"/>
        <w:rPr>
          <w:rFonts w:ascii="Century Gothic" w:eastAsia="Tahoma" w:hAnsi="Century Gothic" w:cs="Tahoma"/>
          <w:b/>
        </w:rPr>
      </w:pPr>
      <w:r w:rsidRPr="00D7392A">
        <w:rPr>
          <w:rFonts w:ascii="Century Gothic" w:eastAsia="Tahoma" w:hAnsi="Century Gothic" w:cs="Tahoma"/>
          <w:b/>
        </w:rPr>
        <w:t xml:space="preserve">4.1.1 </w:t>
      </w:r>
      <w:r w:rsidR="0004012A">
        <w:rPr>
          <w:rFonts w:ascii="Century Gothic" w:eastAsia="Tahoma" w:hAnsi="Century Gothic" w:cs="Tahoma"/>
          <w:b/>
        </w:rPr>
        <w:t>C</w:t>
      </w:r>
      <w:r w:rsidR="0004012A" w:rsidRPr="00D7392A">
        <w:rPr>
          <w:rFonts w:ascii="Century Gothic" w:eastAsia="Tahoma" w:hAnsi="Century Gothic" w:cs="Tahoma"/>
          <w:b/>
        </w:rPr>
        <w:t xml:space="preserve">ifras </w:t>
      </w:r>
      <w:r w:rsidR="00FD453C">
        <w:rPr>
          <w:rFonts w:ascii="Century Gothic" w:eastAsia="Tahoma" w:hAnsi="Century Gothic" w:cs="Tahoma"/>
          <w:b/>
        </w:rPr>
        <w:t>del Instituto Nacional de Medicina L</w:t>
      </w:r>
      <w:r w:rsidR="0004012A" w:rsidRPr="00D7392A">
        <w:rPr>
          <w:rFonts w:ascii="Century Gothic" w:eastAsia="Tahoma" w:hAnsi="Century Gothic" w:cs="Tahoma"/>
          <w:b/>
        </w:rPr>
        <w:t xml:space="preserve">egal SIRDEC </w:t>
      </w:r>
    </w:p>
    <w:p w14:paraId="6FCA8E9F" w14:textId="7CB2DBBA" w:rsidR="00C84195" w:rsidRPr="0004012A" w:rsidRDefault="00C84195" w:rsidP="00C84195">
      <w:pPr>
        <w:pStyle w:val="Prrafodelista"/>
        <w:numPr>
          <w:ilvl w:val="0"/>
          <w:numId w:val="3"/>
        </w:numPr>
        <w:spacing w:after="0" w:line="240" w:lineRule="auto"/>
        <w:jc w:val="both"/>
        <w:rPr>
          <w:rFonts w:ascii="Century Gothic" w:hAnsi="Century Gothic"/>
        </w:rPr>
      </w:pPr>
      <w:r w:rsidRPr="00D7392A">
        <w:rPr>
          <w:rFonts w:ascii="Century Gothic" w:eastAsia="Tahoma" w:hAnsi="Century Gothic" w:cs="Tahoma"/>
          <w:b/>
        </w:rPr>
        <w:t>AÑO 2017</w:t>
      </w:r>
    </w:p>
    <w:p w14:paraId="74A45931" w14:textId="77777777" w:rsidR="0004012A" w:rsidRPr="0004012A" w:rsidRDefault="0004012A" w:rsidP="0004012A">
      <w:pPr>
        <w:pStyle w:val="Prrafodelista"/>
        <w:spacing w:after="0" w:line="240" w:lineRule="auto"/>
        <w:jc w:val="both"/>
        <w:rPr>
          <w:rFonts w:ascii="Century Gothic" w:hAnsi="Century Gothic"/>
        </w:rPr>
      </w:pPr>
    </w:p>
    <w:p w14:paraId="2E76E080" w14:textId="6DA769C4" w:rsidR="00C84195" w:rsidRPr="00D7392A" w:rsidRDefault="00C84195" w:rsidP="00C84195">
      <w:pPr>
        <w:jc w:val="both"/>
        <w:rPr>
          <w:rFonts w:ascii="Century Gothic" w:eastAsia="Tahoma" w:hAnsi="Century Gothic" w:cs="Tahoma"/>
        </w:rPr>
      </w:pPr>
      <w:r w:rsidRPr="00D7392A">
        <w:rPr>
          <w:rFonts w:ascii="Century Gothic" w:eastAsia="Tahoma" w:hAnsi="Century Gothic" w:cs="Tahoma"/>
        </w:rPr>
        <w:t>Entre enero y mayo de 2017, 1</w:t>
      </w:r>
      <w:r w:rsidR="00FD453C">
        <w:rPr>
          <w:rFonts w:ascii="Century Gothic" w:eastAsia="Tahoma" w:hAnsi="Century Gothic" w:cs="Tahoma"/>
        </w:rPr>
        <w:t>.</w:t>
      </w:r>
      <w:r w:rsidRPr="00D7392A">
        <w:rPr>
          <w:rFonts w:ascii="Century Gothic" w:eastAsia="Tahoma" w:hAnsi="Century Gothic" w:cs="Tahoma"/>
        </w:rPr>
        <w:t>147 menores han desaparecido (760 niñas y 387 niños), 60 aparecieron muertos, 4</w:t>
      </w:r>
      <w:r w:rsidR="00FD453C">
        <w:rPr>
          <w:rFonts w:ascii="Century Gothic" w:eastAsia="Tahoma" w:hAnsi="Century Gothic" w:cs="Tahoma"/>
        </w:rPr>
        <w:t>92 se encontraron vivos (42.9%) y el 51.9%</w:t>
      </w:r>
      <w:r w:rsidRPr="00D7392A">
        <w:rPr>
          <w:rFonts w:ascii="Century Gothic" w:eastAsia="Tahoma" w:hAnsi="Century Gothic" w:cs="Tahoma"/>
        </w:rPr>
        <w:t xml:space="preserve"> de estos casos, es decir en 595 casos,  las autoridades  no conoce el  paradero de los niños.</w:t>
      </w:r>
      <w:r w:rsidRPr="00D7392A">
        <w:rPr>
          <w:rStyle w:val="Refdenotaalpie"/>
          <w:rFonts w:ascii="Century Gothic" w:eastAsia="Tahoma" w:hAnsi="Century Gothic" w:cs="Tahoma"/>
          <w:b/>
        </w:rPr>
        <w:footnoteReference w:id="1"/>
      </w:r>
    </w:p>
    <w:p w14:paraId="218F5ED3" w14:textId="77777777" w:rsidR="00C84195" w:rsidRPr="00D7392A" w:rsidRDefault="00C84195" w:rsidP="00C84195">
      <w:pPr>
        <w:jc w:val="both"/>
        <w:rPr>
          <w:rFonts w:ascii="Century Gothic" w:hAnsi="Century Gothic"/>
        </w:rPr>
      </w:pPr>
      <w:r w:rsidRPr="00D7392A">
        <w:rPr>
          <w:rFonts w:ascii="Century Gothic" w:eastAsia="Tahoma" w:hAnsi="Century Gothic" w:cs="Tahoma"/>
        </w:rPr>
        <w:t xml:space="preserve"> </w:t>
      </w:r>
      <w:r w:rsidRPr="00D7392A">
        <w:rPr>
          <w:rFonts w:ascii="Century Gothic" w:hAnsi="Century Gothic"/>
          <w:noProof/>
          <w:lang w:eastAsia="es-CO"/>
        </w:rPr>
        <w:drawing>
          <wp:inline distT="0" distB="0" distL="0" distR="0" wp14:anchorId="3C18FF96" wp14:editId="261203B2">
            <wp:extent cx="5321300" cy="22514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284992"/>
                    </a:xfrm>
                    <a:prstGeom prst="rect">
                      <a:avLst/>
                    </a:prstGeom>
                    <a:noFill/>
                    <a:ln>
                      <a:noFill/>
                    </a:ln>
                  </pic:spPr>
                </pic:pic>
              </a:graphicData>
            </a:graphic>
          </wp:inline>
        </w:drawing>
      </w:r>
    </w:p>
    <w:p w14:paraId="66702C11" w14:textId="39167A4B" w:rsidR="00C84195" w:rsidRDefault="00C84195" w:rsidP="0080087F">
      <w:pPr>
        <w:pStyle w:val="Default"/>
        <w:rPr>
          <w:sz w:val="22"/>
          <w:szCs w:val="22"/>
        </w:rPr>
      </w:pPr>
      <w:r w:rsidRPr="00D7392A">
        <w:rPr>
          <w:sz w:val="22"/>
          <w:szCs w:val="22"/>
        </w:rPr>
        <w:t>Fuente: Res</w:t>
      </w:r>
      <w:r w:rsidR="00FD453C">
        <w:rPr>
          <w:sz w:val="22"/>
          <w:szCs w:val="22"/>
        </w:rPr>
        <w:t xml:space="preserve">puesta derecho de petición con </w:t>
      </w:r>
      <w:r w:rsidRPr="00D7392A">
        <w:rPr>
          <w:bCs/>
          <w:sz w:val="22"/>
          <w:szCs w:val="22"/>
        </w:rPr>
        <w:t xml:space="preserve">Oficio No.529 GCRNV-SSF-2017 del 30 de Junio de 2017 </w:t>
      </w:r>
      <w:r w:rsidRPr="00D7392A">
        <w:rPr>
          <w:sz w:val="22"/>
          <w:szCs w:val="22"/>
        </w:rPr>
        <w:t>del Grupo Centro de Referencia Nacional sobre Violencia - Medicina Legal. Solicitud de información realizada por el H.R. Carlos Guevara mediante Rad. Int. 2017281.</w:t>
      </w:r>
    </w:p>
    <w:p w14:paraId="2E5E5C93" w14:textId="77777777" w:rsidR="0080087F" w:rsidRPr="0080087F" w:rsidRDefault="0080087F" w:rsidP="0080087F">
      <w:pPr>
        <w:pStyle w:val="Default"/>
        <w:rPr>
          <w:sz w:val="22"/>
          <w:szCs w:val="22"/>
        </w:rPr>
      </w:pPr>
    </w:p>
    <w:p w14:paraId="7857738B" w14:textId="77777777" w:rsidR="00C84195" w:rsidRPr="00D7392A" w:rsidRDefault="00C84195" w:rsidP="00387C92">
      <w:pPr>
        <w:pStyle w:val="Prrafodelista"/>
        <w:numPr>
          <w:ilvl w:val="0"/>
          <w:numId w:val="3"/>
        </w:numPr>
        <w:jc w:val="both"/>
        <w:rPr>
          <w:rFonts w:ascii="Century Gothic" w:eastAsia="Tahoma" w:hAnsi="Century Gothic" w:cs="Tahoma"/>
          <w:b/>
        </w:rPr>
      </w:pPr>
      <w:r w:rsidRPr="00D7392A">
        <w:rPr>
          <w:rFonts w:ascii="Century Gothic" w:eastAsia="Tahoma" w:hAnsi="Century Gothic" w:cs="Tahoma"/>
          <w:b/>
        </w:rPr>
        <w:t>AÑO 2016</w:t>
      </w:r>
    </w:p>
    <w:p w14:paraId="7182951F" w14:textId="563B3A08" w:rsidR="00C84195" w:rsidRPr="0080087F" w:rsidRDefault="00C84195" w:rsidP="00C84195">
      <w:pPr>
        <w:jc w:val="both"/>
        <w:rPr>
          <w:rFonts w:ascii="Century Gothic" w:eastAsia="Tahoma" w:hAnsi="Century Gothic" w:cs="Tahoma"/>
        </w:rPr>
      </w:pPr>
      <w:r w:rsidRPr="00D7392A">
        <w:rPr>
          <w:rFonts w:ascii="Century Gothic" w:eastAsia="Tahoma" w:hAnsi="Century Gothic" w:cs="Tahoma"/>
        </w:rPr>
        <w:t xml:space="preserve">Entre el 01 de Enero de 2016  al 31 de Diciembre de 2016 se reportó un total de 2887 casos de niñas, niños y adolescentes desaparecidos (2055 niñas y 832 niños). De los </w:t>
      </w:r>
      <w:r w:rsidRPr="00D7392A">
        <w:rPr>
          <w:rFonts w:ascii="Century Gothic" w:eastAsia="Tahoma" w:hAnsi="Century Gothic" w:cs="Tahoma"/>
        </w:rPr>
        <w:lastRenderedPageBreak/>
        <w:t>cuales 1058 aparecieron vivos, 15 muertos y 1814 a la fecha continúan desaparecidos (62%)</w:t>
      </w:r>
      <w:r w:rsidRPr="00D7392A">
        <w:rPr>
          <w:rStyle w:val="Refdenotaalpie"/>
          <w:rFonts w:ascii="Century Gothic" w:eastAsia="Tahoma" w:hAnsi="Century Gothic" w:cs="Tahoma"/>
        </w:rPr>
        <w:footnoteReference w:id="2"/>
      </w:r>
      <w:r w:rsidRPr="00D7392A">
        <w:rPr>
          <w:rFonts w:ascii="Century Gothic" w:eastAsia="Tahoma" w:hAnsi="Century Gothic" w:cs="Tahoma"/>
        </w:rPr>
        <w:t>.</w:t>
      </w:r>
    </w:p>
    <w:p w14:paraId="399FCC4F" w14:textId="77777777" w:rsidR="00C84195" w:rsidRPr="00D7392A" w:rsidRDefault="00C84195" w:rsidP="00387C92">
      <w:pPr>
        <w:pStyle w:val="Prrafodelista"/>
        <w:numPr>
          <w:ilvl w:val="0"/>
          <w:numId w:val="3"/>
        </w:numPr>
        <w:spacing w:after="0" w:line="240" w:lineRule="auto"/>
        <w:jc w:val="both"/>
        <w:rPr>
          <w:rFonts w:ascii="Century Gothic" w:eastAsia="Tahoma" w:hAnsi="Century Gothic" w:cs="Tahoma"/>
          <w:b/>
        </w:rPr>
      </w:pPr>
      <w:r w:rsidRPr="00D7392A">
        <w:rPr>
          <w:rFonts w:ascii="Century Gothic" w:eastAsia="Tahoma" w:hAnsi="Century Gothic" w:cs="Tahoma"/>
          <w:b/>
        </w:rPr>
        <w:t xml:space="preserve"> Enero de 2004 a Diciembre de 2015</w:t>
      </w:r>
      <w:r w:rsidRPr="00D7392A">
        <w:rPr>
          <w:rStyle w:val="Refdenotaalpie"/>
          <w:rFonts w:ascii="Century Gothic" w:eastAsia="Tahoma" w:hAnsi="Century Gothic" w:cs="Tahoma"/>
          <w:b/>
        </w:rPr>
        <w:footnoteReference w:id="3"/>
      </w:r>
    </w:p>
    <w:p w14:paraId="426DCAE4" w14:textId="77777777" w:rsidR="00C84195" w:rsidRPr="00D7392A" w:rsidRDefault="00C84195" w:rsidP="00C84195">
      <w:pPr>
        <w:jc w:val="both"/>
        <w:rPr>
          <w:rFonts w:ascii="Century Gothic" w:eastAsia="Tahoma" w:hAnsi="Century Gothic" w:cs="Tahoma"/>
        </w:rPr>
      </w:pPr>
    </w:p>
    <w:p w14:paraId="090D5EA7" w14:textId="77777777" w:rsidR="00C84195" w:rsidRPr="00D7392A" w:rsidRDefault="00C84195" w:rsidP="00C84195">
      <w:pPr>
        <w:jc w:val="both"/>
        <w:rPr>
          <w:rFonts w:ascii="Century Gothic" w:hAnsi="Century Gothic"/>
        </w:rPr>
      </w:pPr>
      <w:r w:rsidRPr="00D7392A">
        <w:rPr>
          <w:rFonts w:ascii="Century Gothic" w:eastAsia="Tahoma" w:hAnsi="Century Gothic" w:cs="Tahoma"/>
        </w:rPr>
        <w:t>Según el SIRDEC - entre los años comprendidos entre 2004 y 2015, se reportó un total de</w:t>
      </w:r>
      <w:r w:rsidRPr="00D7392A">
        <w:rPr>
          <w:rFonts w:ascii="Century Gothic" w:eastAsia="Tahoma" w:hAnsi="Century Gothic" w:cs="Tahoma"/>
          <w:b/>
        </w:rPr>
        <w:t xml:space="preserve"> 27.054</w:t>
      </w:r>
      <w:r w:rsidRPr="00D7392A">
        <w:rPr>
          <w:rFonts w:ascii="Century Gothic" w:eastAsia="Tahoma" w:hAnsi="Century Gothic" w:cs="Tahoma"/>
        </w:rPr>
        <w:t xml:space="preserve"> casos de niñas, niños y adolescentes desaparecidos, de los cuales 416 fueron encontrados muertos. (118 niñas y 298 niños), se encontraron vivos 12.340 (8.235 niñas y 4105 niños)  y continúan desaparecidos hasta la fecha de la respuesta  14.298 niños (8.105 niñas y 6.193 niños).</w:t>
      </w:r>
    </w:p>
    <w:p w14:paraId="60F4EDA1" w14:textId="77777777" w:rsidR="00C84195" w:rsidRPr="00D7392A" w:rsidRDefault="00C84195" w:rsidP="00C84195">
      <w:pPr>
        <w:jc w:val="both"/>
        <w:rPr>
          <w:rFonts w:ascii="Century Gothic" w:hAnsi="Century Gothic"/>
        </w:rPr>
      </w:pPr>
    </w:p>
    <w:p w14:paraId="2F4D25D6" w14:textId="77777777" w:rsidR="00C84195" w:rsidRPr="00D7392A" w:rsidRDefault="00C84195" w:rsidP="00C84195">
      <w:pPr>
        <w:jc w:val="both"/>
        <w:rPr>
          <w:rFonts w:ascii="Century Gothic" w:hAnsi="Century Gothic"/>
        </w:rPr>
      </w:pPr>
      <w:r w:rsidRPr="00D7392A">
        <w:rPr>
          <w:rFonts w:ascii="Century Gothic" w:eastAsia="Tahoma" w:hAnsi="Century Gothic" w:cs="Tahoma"/>
          <w:b/>
          <w:noProof/>
          <w:lang w:eastAsia="es-CO"/>
        </w:rPr>
        <w:drawing>
          <wp:anchor distT="0" distB="0" distL="0" distR="0" simplePos="0" relativeHeight="251659264" behindDoc="0" locked="0" layoutInCell="1" allowOverlap="1" wp14:anchorId="1C249437" wp14:editId="4256BF92">
            <wp:simplePos x="0" y="0"/>
            <wp:positionH relativeFrom="margin">
              <wp:posOffset>202565</wp:posOffset>
            </wp:positionH>
            <wp:positionV relativeFrom="paragraph">
              <wp:posOffset>217805</wp:posOffset>
            </wp:positionV>
            <wp:extent cx="5181600" cy="2444115"/>
            <wp:effectExtent l="0" t="0" r="0" b="0"/>
            <wp:wrapSquare wrapText="bothSides"/>
            <wp:docPr id="3" name="imag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4.png"/>
                    <pic:cNvPicPr>
                      <a:picLocks noChangeAspect="1" noChangeArrowheads="1"/>
                    </pic:cNvPicPr>
                  </pic:nvPicPr>
                  <pic:blipFill>
                    <a:blip r:embed="rId9"/>
                    <a:stretch>
                      <a:fillRect/>
                    </a:stretch>
                  </pic:blipFill>
                  <pic:spPr bwMode="auto">
                    <a:xfrm>
                      <a:off x="0" y="0"/>
                      <a:ext cx="5181600" cy="2444115"/>
                    </a:xfrm>
                    <a:prstGeom prst="rect">
                      <a:avLst/>
                    </a:prstGeom>
                  </pic:spPr>
                </pic:pic>
              </a:graphicData>
            </a:graphic>
            <wp14:sizeRelH relativeFrom="margin">
              <wp14:pctWidth>0</wp14:pctWidth>
            </wp14:sizeRelH>
            <wp14:sizeRelV relativeFrom="margin">
              <wp14:pctHeight>0</wp14:pctHeight>
            </wp14:sizeRelV>
          </wp:anchor>
        </w:drawing>
      </w:r>
      <w:r w:rsidRPr="00D7392A">
        <w:rPr>
          <w:rFonts w:ascii="Century Gothic" w:eastAsia="Tahoma" w:hAnsi="Century Gothic" w:cs="Tahoma"/>
          <w:b/>
        </w:rPr>
        <w:t>Tabla 1. Cifras de niños, niñas y adolescentes desaparecidos - período 2004 a 2015</w:t>
      </w:r>
      <w:r w:rsidRPr="00D7392A">
        <w:rPr>
          <w:rStyle w:val="Ancladenotaalpie"/>
          <w:rFonts w:ascii="Century Gothic" w:eastAsia="Tahoma" w:hAnsi="Century Gothic" w:cs="Tahoma"/>
        </w:rPr>
        <w:footnoteReference w:id="4"/>
      </w:r>
      <w:r w:rsidRPr="00D7392A">
        <w:rPr>
          <w:rFonts w:ascii="Century Gothic" w:eastAsia="Tahoma" w:hAnsi="Century Gothic" w:cs="Tahoma"/>
          <w:b/>
        </w:rPr>
        <w:t>.</w:t>
      </w:r>
    </w:p>
    <w:p w14:paraId="3DB14F3F" w14:textId="77777777" w:rsidR="00C84195" w:rsidRPr="00D7392A" w:rsidRDefault="00C84195" w:rsidP="00C84195">
      <w:pPr>
        <w:jc w:val="both"/>
        <w:rPr>
          <w:rFonts w:ascii="Century Gothic" w:eastAsia="Tahoma" w:hAnsi="Century Gothic" w:cs="Tahoma"/>
        </w:rPr>
      </w:pPr>
    </w:p>
    <w:p w14:paraId="06A59E54" w14:textId="24406A50" w:rsidR="00C84195" w:rsidRPr="00D7392A" w:rsidRDefault="00C84195" w:rsidP="00C84195">
      <w:pPr>
        <w:jc w:val="both"/>
        <w:rPr>
          <w:rFonts w:ascii="Century Gothic" w:hAnsi="Century Gothic"/>
        </w:rPr>
      </w:pPr>
      <w:r w:rsidRPr="00D7392A">
        <w:rPr>
          <w:rFonts w:ascii="Century Gothic" w:eastAsia="Tahoma" w:hAnsi="Century Gothic" w:cs="Tahoma"/>
        </w:rPr>
        <w:t xml:space="preserve">Encontramos un reporte detallado de las desapariciones por departamento y la capital de la república, en la cual podemos observar que el lugar donde se presenta la mayor cantidad de desapariciones de niños, niñas y adolescentes en todos los rangos de edades es la ciudad de Bogotá con un 48,82%, seguido de </w:t>
      </w:r>
      <w:r w:rsidRPr="00D7392A">
        <w:rPr>
          <w:rFonts w:ascii="Century Gothic" w:eastAsia="Tahoma" w:hAnsi="Century Gothic" w:cs="Tahoma"/>
        </w:rPr>
        <w:lastRenderedPageBreak/>
        <w:t>Antioquia con un 8,14% y el Valle del Cauca con un 6,72%, mientras que Vaupés, Guainía, San Andrés y Providencias y Amazonas tienen entre 1 y 2 casos con el 0% y el 0,01%.</w:t>
      </w:r>
    </w:p>
    <w:p w14:paraId="13AB17AA" w14:textId="3011145F" w:rsidR="00C84195" w:rsidRPr="00D7392A" w:rsidRDefault="00C84195" w:rsidP="00C84195">
      <w:pPr>
        <w:jc w:val="both"/>
        <w:rPr>
          <w:rFonts w:ascii="Century Gothic" w:eastAsia="Tahoma" w:hAnsi="Century Gothic" w:cs="Tahoma"/>
          <w:b/>
        </w:rPr>
      </w:pPr>
      <w:r w:rsidRPr="00D7392A">
        <w:rPr>
          <w:rFonts w:ascii="Century Gothic" w:eastAsia="Tahoma" w:hAnsi="Century Gothic" w:cs="Tahoma"/>
          <w:b/>
        </w:rPr>
        <w:t xml:space="preserve">4.1.2 </w:t>
      </w:r>
      <w:r w:rsidR="00A01D4A" w:rsidRPr="00D7392A">
        <w:rPr>
          <w:rFonts w:ascii="Century Gothic" w:eastAsia="Tahoma" w:hAnsi="Century Gothic" w:cs="Tahoma"/>
          <w:b/>
        </w:rPr>
        <w:t xml:space="preserve">Cifras Instituto Colombiano De Bienestar Familiar </w:t>
      </w:r>
    </w:p>
    <w:p w14:paraId="0E59874E" w14:textId="35676406" w:rsidR="00C84195" w:rsidRDefault="00C84195" w:rsidP="00C84195">
      <w:pPr>
        <w:pStyle w:val="Prrafodelista"/>
        <w:numPr>
          <w:ilvl w:val="0"/>
          <w:numId w:val="3"/>
        </w:numPr>
        <w:spacing w:after="0" w:line="240" w:lineRule="auto"/>
        <w:jc w:val="both"/>
        <w:rPr>
          <w:rFonts w:ascii="Century Gothic" w:eastAsia="Tahoma" w:hAnsi="Century Gothic" w:cs="Tahoma"/>
          <w:b/>
        </w:rPr>
      </w:pPr>
      <w:r w:rsidRPr="00D7392A">
        <w:rPr>
          <w:rFonts w:ascii="Century Gothic" w:eastAsia="Tahoma" w:hAnsi="Century Gothic" w:cs="Tahoma"/>
          <w:b/>
        </w:rPr>
        <w:t xml:space="preserve">AÑOS  2008-2015 </w:t>
      </w:r>
    </w:p>
    <w:p w14:paraId="4E702C80" w14:textId="77777777" w:rsidR="00D3011C" w:rsidRPr="00D3011C" w:rsidRDefault="00D3011C" w:rsidP="00D3011C">
      <w:pPr>
        <w:pStyle w:val="Prrafodelista"/>
        <w:spacing w:after="0" w:line="240" w:lineRule="auto"/>
        <w:jc w:val="both"/>
        <w:rPr>
          <w:rFonts w:ascii="Century Gothic" w:eastAsia="Tahoma" w:hAnsi="Century Gothic" w:cs="Tahoma"/>
          <w:b/>
        </w:rPr>
      </w:pPr>
    </w:p>
    <w:p w14:paraId="2AE8EE1F" w14:textId="40680EFB" w:rsidR="00C84195" w:rsidRPr="00D7392A" w:rsidRDefault="00C84195" w:rsidP="00C84195">
      <w:pPr>
        <w:jc w:val="both"/>
        <w:rPr>
          <w:rFonts w:ascii="Century Gothic" w:eastAsia="Tahoma" w:hAnsi="Century Gothic" w:cs="Tahoma"/>
        </w:rPr>
      </w:pPr>
      <w:r w:rsidRPr="00D7392A">
        <w:rPr>
          <w:rFonts w:ascii="Century Gothic" w:eastAsia="Tahoma" w:hAnsi="Century Gothic" w:cs="Tahoma"/>
        </w:rPr>
        <w:t>De acuerdo a la información suministrada por el Instituto Colombiano de Bienestar Familiar - ICBF -, con la entrada en vigencia de la Ley 1098 de 2006, “en el año 2007 se dio inicio a un proceso de diseño y puesta en marcha de un sistema de información, el cual en una primera etapa, se manejó a través de la herramienta de Excel denominada ‘Formato TE 36’. Este proceso concluyó, con el diseño y la aplicación del sistema de Información misional - SIM, con el que actualmente se encuentra.”</w:t>
      </w:r>
      <w:r w:rsidRPr="00D7392A">
        <w:rPr>
          <w:rStyle w:val="Ancladenotaalpie"/>
          <w:rFonts w:ascii="Century Gothic" w:eastAsia="Tahoma" w:hAnsi="Century Gothic" w:cs="Tahoma"/>
        </w:rPr>
        <w:footnoteReference w:id="5"/>
      </w:r>
      <w:r w:rsidRPr="00D7392A">
        <w:rPr>
          <w:rFonts w:ascii="Century Gothic" w:eastAsia="Tahoma" w:hAnsi="Century Gothic" w:cs="Tahoma"/>
        </w:rPr>
        <w:t xml:space="preserve"> </w:t>
      </w:r>
    </w:p>
    <w:p w14:paraId="3F07CFDB" w14:textId="73137CE9" w:rsidR="00C84195" w:rsidRPr="00D7392A" w:rsidRDefault="00C84195" w:rsidP="00C84195">
      <w:pPr>
        <w:jc w:val="both"/>
        <w:rPr>
          <w:rFonts w:ascii="Century Gothic" w:hAnsi="Century Gothic"/>
        </w:rPr>
      </w:pPr>
      <w:r w:rsidRPr="00D7392A">
        <w:rPr>
          <w:rFonts w:ascii="Century Gothic" w:eastAsia="Tahoma" w:hAnsi="Century Gothic" w:cs="Tahoma"/>
        </w:rPr>
        <w:t xml:space="preserve">En este entendido, en el período comprendido entre enero de 2008 a noviembre de 2015, según datos del ICBF se presentaron </w:t>
      </w:r>
      <w:r w:rsidRPr="00D7392A">
        <w:rPr>
          <w:rFonts w:ascii="Century Gothic" w:eastAsia="Tahoma" w:hAnsi="Century Gothic" w:cs="Tahoma"/>
          <w:b/>
        </w:rPr>
        <w:t>2.869</w:t>
      </w:r>
      <w:r w:rsidRPr="00D7392A">
        <w:rPr>
          <w:rFonts w:ascii="Century Gothic" w:eastAsia="Tahoma" w:hAnsi="Century Gothic" w:cs="Tahoma"/>
        </w:rPr>
        <w:t xml:space="preserve"> casos de niños, niñas y adolescentes que ingresaron a protección del ICBF mediante un proceso administrativo de restablecimiento de derechos por encontrarse extraviados, conforme se presentan en las tablas siguientes.</w:t>
      </w:r>
    </w:p>
    <w:p w14:paraId="75B04DB6" w14:textId="75123842" w:rsidR="00C84195" w:rsidRPr="0080087F" w:rsidRDefault="00C84195" w:rsidP="00C84195">
      <w:pPr>
        <w:jc w:val="both"/>
        <w:rPr>
          <w:rFonts w:ascii="Century Gothic" w:eastAsia="Tahoma" w:hAnsi="Century Gothic" w:cs="Tahoma"/>
          <w:b/>
        </w:rPr>
      </w:pPr>
      <w:r w:rsidRPr="00D7392A">
        <w:rPr>
          <w:rFonts w:ascii="Century Gothic" w:eastAsia="Tahoma" w:hAnsi="Century Gothic" w:cs="Tahoma"/>
          <w:b/>
        </w:rPr>
        <w:t>Tabla 3. Casos de niños, niñas y adolescentes que ingresaron a protección del ICBF mediante un proceso administrativo de restablecimiento de derechos por encontrarse extraviados. Discriminado por tipo de sexo. (Fuente: Respuesta DP Rad. Int. 2016005)</w:t>
      </w:r>
    </w:p>
    <w:p w14:paraId="77865165" w14:textId="3A178012" w:rsidR="00C84195" w:rsidRDefault="00C84195" w:rsidP="0080087F">
      <w:pPr>
        <w:jc w:val="both"/>
        <w:rPr>
          <w:rFonts w:ascii="Century Gothic" w:hAnsi="Century Gothic"/>
        </w:rPr>
      </w:pPr>
      <w:r w:rsidRPr="00D7392A">
        <w:rPr>
          <w:rFonts w:ascii="Century Gothic" w:hAnsi="Century Gothic"/>
          <w:noProof/>
          <w:lang w:eastAsia="es-CO"/>
        </w:rPr>
        <w:drawing>
          <wp:inline distT="0" distB="0" distL="0" distR="0" wp14:anchorId="150029B8" wp14:editId="424D3DFA">
            <wp:extent cx="5540326" cy="1432435"/>
            <wp:effectExtent l="0" t="0" r="3810" b="0"/>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3.png"/>
                    <pic:cNvPicPr>
                      <a:picLocks noChangeAspect="1" noChangeArrowheads="1"/>
                    </pic:cNvPicPr>
                  </pic:nvPicPr>
                  <pic:blipFill>
                    <a:blip r:embed="rId10"/>
                    <a:stretch>
                      <a:fillRect/>
                    </a:stretch>
                  </pic:blipFill>
                  <pic:spPr bwMode="auto">
                    <a:xfrm>
                      <a:off x="0" y="0"/>
                      <a:ext cx="5593712" cy="1446238"/>
                    </a:xfrm>
                    <a:prstGeom prst="rect">
                      <a:avLst/>
                    </a:prstGeom>
                  </pic:spPr>
                </pic:pic>
              </a:graphicData>
            </a:graphic>
          </wp:inline>
        </w:drawing>
      </w:r>
    </w:p>
    <w:p w14:paraId="3600C574" w14:textId="77777777" w:rsidR="0080087F" w:rsidRPr="00D7392A" w:rsidRDefault="0080087F" w:rsidP="0080087F">
      <w:pPr>
        <w:jc w:val="both"/>
        <w:rPr>
          <w:rFonts w:ascii="Century Gothic" w:hAnsi="Century Gothic"/>
        </w:rPr>
      </w:pPr>
    </w:p>
    <w:p w14:paraId="76ED9536" w14:textId="77777777" w:rsidR="00C84195" w:rsidRPr="00D7392A" w:rsidRDefault="00C84195" w:rsidP="00C84195">
      <w:pPr>
        <w:jc w:val="both"/>
        <w:rPr>
          <w:rFonts w:ascii="Century Gothic" w:eastAsia="Tahoma" w:hAnsi="Century Gothic" w:cs="Tahoma"/>
          <w:b/>
        </w:rPr>
      </w:pPr>
      <w:r w:rsidRPr="00D7392A">
        <w:rPr>
          <w:rFonts w:ascii="Century Gothic" w:eastAsia="Tahoma" w:hAnsi="Century Gothic" w:cs="Tahoma"/>
          <w:b/>
        </w:rPr>
        <w:t>Tabla 4. Casos de niños, niñas y adolescentes que ingresaron a protección del ICBF mediante un proceso administrativo de restablecimiento de derechos por encontrarse extraviados. Discriminado por rangos de edades. (Fuente: Respuesta DP Rad. Int. 2016005)</w:t>
      </w:r>
    </w:p>
    <w:p w14:paraId="13822CD6" w14:textId="77777777" w:rsidR="00C84195" w:rsidRPr="00D7392A" w:rsidRDefault="00C84195" w:rsidP="00C84195">
      <w:pPr>
        <w:jc w:val="both"/>
        <w:rPr>
          <w:rFonts w:ascii="Century Gothic" w:hAnsi="Century Gothic"/>
        </w:rPr>
      </w:pPr>
    </w:p>
    <w:p w14:paraId="331C91EA" w14:textId="77777777" w:rsidR="00D3011C" w:rsidRDefault="00C84195" w:rsidP="00D3011C">
      <w:pPr>
        <w:rPr>
          <w:rFonts w:ascii="Century Gothic" w:hAnsi="Century Gothic"/>
        </w:rPr>
      </w:pPr>
      <w:r w:rsidRPr="00D7392A">
        <w:rPr>
          <w:rFonts w:ascii="Century Gothic" w:hAnsi="Century Gothic"/>
          <w:noProof/>
          <w:lang w:eastAsia="es-CO"/>
        </w:rPr>
        <w:drawing>
          <wp:inline distT="0" distB="0" distL="0" distR="0" wp14:anchorId="284F7A43" wp14:editId="0C121909">
            <wp:extent cx="5053679" cy="1727754"/>
            <wp:effectExtent l="0" t="0" r="0" b="6350"/>
            <wp:docPr id="5" name="imag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6.png"/>
                    <pic:cNvPicPr>
                      <a:picLocks noChangeAspect="1" noChangeArrowheads="1"/>
                    </pic:cNvPicPr>
                  </pic:nvPicPr>
                  <pic:blipFill>
                    <a:blip r:embed="rId11"/>
                    <a:stretch>
                      <a:fillRect/>
                    </a:stretch>
                  </pic:blipFill>
                  <pic:spPr bwMode="auto">
                    <a:xfrm>
                      <a:off x="0" y="0"/>
                      <a:ext cx="5082394" cy="1737571"/>
                    </a:xfrm>
                    <a:prstGeom prst="rect">
                      <a:avLst/>
                    </a:prstGeom>
                  </pic:spPr>
                </pic:pic>
              </a:graphicData>
            </a:graphic>
          </wp:inline>
        </w:drawing>
      </w:r>
    </w:p>
    <w:p w14:paraId="0486E54F" w14:textId="7538709A" w:rsidR="00C84195" w:rsidRPr="00D3011C" w:rsidRDefault="00C84195" w:rsidP="00D3011C">
      <w:pPr>
        <w:rPr>
          <w:rFonts w:ascii="Century Gothic" w:hAnsi="Century Gothic"/>
        </w:rPr>
      </w:pPr>
      <w:r w:rsidRPr="00D7392A">
        <w:rPr>
          <w:rFonts w:ascii="Century Gothic" w:eastAsia="Tahoma" w:hAnsi="Century Gothic" w:cs="Tahoma"/>
          <w:b/>
        </w:rPr>
        <w:t xml:space="preserve">4.1.3 </w:t>
      </w:r>
      <w:r w:rsidR="00D3011C">
        <w:rPr>
          <w:rFonts w:ascii="Century Gothic" w:eastAsia="Tahoma" w:hAnsi="Century Gothic" w:cs="Tahoma"/>
          <w:b/>
        </w:rPr>
        <w:t>Cifras P</w:t>
      </w:r>
      <w:r w:rsidR="00D3011C" w:rsidRPr="00D7392A">
        <w:rPr>
          <w:rFonts w:ascii="Century Gothic" w:eastAsia="Tahoma" w:hAnsi="Century Gothic" w:cs="Tahoma"/>
          <w:b/>
        </w:rPr>
        <w:t>olicía</w:t>
      </w:r>
      <w:r w:rsidR="00D3011C">
        <w:rPr>
          <w:rFonts w:ascii="Century Gothic" w:eastAsia="Tahoma" w:hAnsi="Century Gothic" w:cs="Tahoma"/>
          <w:b/>
        </w:rPr>
        <w:t xml:space="preserve"> N</w:t>
      </w:r>
      <w:r w:rsidR="00D3011C" w:rsidRPr="00D7392A">
        <w:rPr>
          <w:rFonts w:ascii="Century Gothic" w:eastAsia="Tahoma" w:hAnsi="Century Gothic" w:cs="Tahoma"/>
          <w:b/>
        </w:rPr>
        <w:t>acional</w:t>
      </w:r>
    </w:p>
    <w:p w14:paraId="1A3D5EF3" w14:textId="15EBBF32" w:rsidR="00C84195" w:rsidRPr="00D7392A" w:rsidRDefault="00C84195" w:rsidP="00C84195">
      <w:pPr>
        <w:jc w:val="both"/>
        <w:rPr>
          <w:rFonts w:ascii="Century Gothic" w:hAnsi="Century Gothic"/>
          <w:b/>
        </w:rPr>
      </w:pPr>
      <w:r w:rsidRPr="00D7392A">
        <w:rPr>
          <w:rFonts w:ascii="Century Gothic" w:hAnsi="Century Gothic"/>
          <w:b/>
        </w:rPr>
        <w:t>DATOS 2016 Y 2017</w:t>
      </w:r>
      <w:r w:rsidRPr="00D7392A">
        <w:rPr>
          <w:rFonts w:ascii="Century Gothic" w:hAnsi="Century Gothic"/>
          <w:b/>
          <w:vertAlign w:val="superscript"/>
        </w:rPr>
        <w:footnoteReference w:id="6"/>
      </w:r>
    </w:p>
    <w:p w14:paraId="52E3BDC4" w14:textId="00DD4539" w:rsidR="00C84195" w:rsidRPr="00D3011C" w:rsidRDefault="00C84195" w:rsidP="00C84195">
      <w:pPr>
        <w:jc w:val="both"/>
        <w:rPr>
          <w:rFonts w:ascii="Century Gothic" w:eastAsia="Tahoma" w:hAnsi="Century Gothic"/>
        </w:rPr>
      </w:pPr>
      <w:r w:rsidRPr="00D7392A">
        <w:rPr>
          <w:rFonts w:ascii="Century Gothic" w:eastAsia="Tahoma" w:hAnsi="Century Gothic"/>
        </w:rPr>
        <w:t>Aduce desconocer que no cuenta con la información sobre niños desaparecidos, advierte que durante el 2016 la policía nacional capturo 31 personas (19 hombres, 12 mujeres)  por el delito de secuestro en los que las víctimas han sido niños, niñas y adolescentes y durante lo transcurrido del año 2017 han sido capturadas 2 personas (hombres)  por los mismos delitos.</w:t>
      </w:r>
    </w:p>
    <w:p w14:paraId="77701A76" w14:textId="43B546DE" w:rsidR="00C84195" w:rsidRPr="00D3011C" w:rsidRDefault="00C84195" w:rsidP="00C84195">
      <w:pPr>
        <w:jc w:val="both"/>
        <w:rPr>
          <w:rFonts w:ascii="Century Gothic" w:hAnsi="Century Gothic"/>
          <w:b/>
        </w:rPr>
      </w:pPr>
      <w:r w:rsidRPr="00D7392A">
        <w:rPr>
          <w:rFonts w:ascii="Century Gothic" w:hAnsi="Century Gothic"/>
          <w:b/>
        </w:rPr>
        <w:t>AÑO 2016</w:t>
      </w:r>
      <w:r w:rsidRPr="00D7392A">
        <w:rPr>
          <w:rFonts w:ascii="Century Gothic" w:hAnsi="Century Gothic"/>
          <w:b/>
          <w:vertAlign w:val="superscript"/>
        </w:rPr>
        <w:footnoteReference w:id="7"/>
      </w:r>
      <w:r w:rsidRPr="00D7392A">
        <w:rPr>
          <w:rFonts w:ascii="Century Gothic" w:hAnsi="Century Gothic"/>
          <w:b/>
        </w:rPr>
        <w:t xml:space="preserve"> </w:t>
      </w:r>
    </w:p>
    <w:p w14:paraId="22B405F3" w14:textId="77777777" w:rsidR="00C84195" w:rsidRPr="00D7392A" w:rsidRDefault="00C84195" w:rsidP="00C84195">
      <w:pPr>
        <w:contextualSpacing/>
        <w:jc w:val="both"/>
        <w:rPr>
          <w:rFonts w:ascii="Century Gothic" w:eastAsia="Tahoma" w:hAnsi="Century Gothic"/>
        </w:rPr>
      </w:pPr>
      <w:r w:rsidRPr="00D7392A">
        <w:rPr>
          <w:rFonts w:ascii="Century Gothic" w:eastAsia="Tahoma" w:hAnsi="Century Gothic"/>
        </w:rPr>
        <w:t xml:space="preserve">En lo corrido del año 2016 se han reportado 4.245 casos de desapariciones en Colombia según el Registro Nacional de Desaparecidos – SIRDEC. De los cuales 3.007 han aparecido (1138 niños y 1869 niñas).1238 de los  niños desaparecidos en el 2016 a la fecha  no han aparecido, ni se tiene reporte de ellos.  En el 2016 solo </w:t>
      </w:r>
      <w:r w:rsidRPr="00D7392A">
        <w:rPr>
          <w:rFonts w:ascii="Century Gothic" w:eastAsia="Tahoma" w:hAnsi="Century Gothic"/>
        </w:rPr>
        <w:lastRenderedPageBreak/>
        <w:t>han sido capturadas 22 personas, (0|.5% del total de desaparecidos) 13 fueron aprehendidos por secuestro simple y 9 por secuestro extorsivo.</w:t>
      </w:r>
    </w:p>
    <w:p w14:paraId="6F54F019" w14:textId="77777777" w:rsidR="00C84195" w:rsidRPr="00D7392A" w:rsidRDefault="00C84195" w:rsidP="00C84195">
      <w:pPr>
        <w:jc w:val="both"/>
        <w:rPr>
          <w:rFonts w:ascii="Century Gothic" w:eastAsia="Tahoma" w:hAnsi="Century Gothic"/>
        </w:rPr>
      </w:pPr>
    </w:p>
    <w:p w14:paraId="1BBAF172" w14:textId="1C6C7E1B" w:rsidR="00C84195" w:rsidRPr="00D3011C" w:rsidRDefault="00C84195" w:rsidP="00D3011C">
      <w:pPr>
        <w:jc w:val="both"/>
        <w:rPr>
          <w:rFonts w:ascii="Century Gothic" w:hAnsi="Century Gothic"/>
          <w:b/>
        </w:rPr>
      </w:pPr>
      <w:r w:rsidRPr="00D7392A">
        <w:rPr>
          <w:rFonts w:ascii="Century Gothic" w:hAnsi="Century Gothic"/>
          <w:b/>
        </w:rPr>
        <w:t xml:space="preserve">AÑO 2014 </w:t>
      </w:r>
      <w:r w:rsidRPr="00D7392A">
        <w:rPr>
          <w:rFonts w:ascii="Century Gothic" w:eastAsia="Tahoma" w:hAnsi="Century Gothic"/>
          <w:vertAlign w:val="superscript"/>
        </w:rPr>
        <w:footnoteReference w:id="8"/>
      </w:r>
    </w:p>
    <w:p w14:paraId="4805A71F" w14:textId="1BE93904" w:rsidR="00D3011C" w:rsidRDefault="00C84195" w:rsidP="00C84195">
      <w:pPr>
        <w:jc w:val="both"/>
        <w:rPr>
          <w:rFonts w:ascii="Century Gothic" w:eastAsia="Tahoma" w:hAnsi="Century Gothic" w:cs="Tahoma"/>
          <w:b/>
        </w:rPr>
      </w:pPr>
      <w:r w:rsidRPr="00D7392A">
        <w:rPr>
          <w:rFonts w:ascii="Century Gothic" w:eastAsia="Tahoma" w:hAnsi="Century Gothic"/>
        </w:rPr>
        <w:t xml:space="preserve">La Policía Nacional, indicó que la información depositada en la base de datos de la Dirección de Antisecuestro y Antiextorsión, del 2004 al 2014 destaca que se han realizado 448 rescates de niños, niñas y adolescentes que se encontraban secuestrados en el territorio nacional. </w:t>
      </w:r>
      <w:r w:rsidRPr="00D7392A">
        <w:rPr>
          <w:rFonts w:ascii="Century Gothic" w:eastAsia="Tahoma" w:hAnsi="Century Gothic" w:cs="Tahoma"/>
          <w:b/>
        </w:rPr>
        <w:t xml:space="preserve"> </w:t>
      </w:r>
    </w:p>
    <w:p w14:paraId="5D3CFF61" w14:textId="77777777" w:rsidR="00D3011C" w:rsidRPr="00D7392A" w:rsidRDefault="00D3011C" w:rsidP="00C84195">
      <w:pPr>
        <w:jc w:val="both"/>
        <w:rPr>
          <w:rFonts w:ascii="Century Gothic" w:eastAsia="Tahoma" w:hAnsi="Century Gothic" w:cs="Tahoma"/>
          <w:b/>
        </w:rPr>
      </w:pPr>
    </w:p>
    <w:p w14:paraId="0AD88BD3" w14:textId="6E4D0974" w:rsidR="00C84195" w:rsidRPr="00D7392A" w:rsidRDefault="00C84195" w:rsidP="00C84195">
      <w:pPr>
        <w:jc w:val="both"/>
        <w:rPr>
          <w:rFonts w:ascii="Century Gothic" w:hAnsi="Century Gothic"/>
          <w:b/>
        </w:rPr>
      </w:pPr>
      <w:r w:rsidRPr="00D7392A">
        <w:rPr>
          <w:rFonts w:ascii="Century Gothic" w:eastAsia="Tahoma" w:hAnsi="Century Gothic" w:cs="Tahoma"/>
          <w:b/>
        </w:rPr>
        <w:t xml:space="preserve">4.1.4 </w:t>
      </w:r>
      <w:r w:rsidR="00D3011C" w:rsidRPr="00D7392A">
        <w:rPr>
          <w:rFonts w:ascii="Century Gothic" w:eastAsia="Tahoma" w:hAnsi="Century Gothic" w:cs="Tahoma"/>
          <w:b/>
        </w:rPr>
        <w:t>CIFRAS POLICIA</w:t>
      </w:r>
      <w:r w:rsidRPr="00D7392A">
        <w:rPr>
          <w:rFonts w:ascii="Century Gothic" w:eastAsia="Tahoma" w:hAnsi="Century Gothic" w:cs="Tahoma"/>
          <w:b/>
        </w:rPr>
        <w:t xml:space="preserve"> METROPOLITANA DE BOGOTA</w:t>
      </w:r>
    </w:p>
    <w:p w14:paraId="241BA642" w14:textId="065FB676" w:rsidR="00C84195" w:rsidRPr="00D7392A" w:rsidRDefault="00C84195" w:rsidP="00C84195">
      <w:pPr>
        <w:jc w:val="both"/>
        <w:rPr>
          <w:rFonts w:ascii="Century Gothic" w:hAnsi="Century Gothic"/>
          <w:b/>
        </w:rPr>
      </w:pPr>
      <w:r w:rsidRPr="00D7392A">
        <w:rPr>
          <w:rFonts w:ascii="Century Gothic" w:hAnsi="Century Gothic"/>
          <w:b/>
        </w:rPr>
        <w:t>AÑOS 2016 y 2017</w:t>
      </w:r>
      <w:r w:rsidRPr="00D7392A">
        <w:rPr>
          <w:rFonts w:ascii="Century Gothic" w:hAnsi="Century Gothic"/>
          <w:b/>
          <w:vertAlign w:val="superscript"/>
        </w:rPr>
        <w:footnoteReference w:id="9"/>
      </w:r>
      <w:r w:rsidRPr="00D7392A">
        <w:rPr>
          <w:rFonts w:ascii="Century Gothic" w:hAnsi="Century Gothic"/>
          <w:b/>
        </w:rPr>
        <w:t xml:space="preserve"> </w:t>
      </w:r>
    </w:p>
    <w:p w14:paraId="53C6090B" w14:textId="283E133D" w:rsidR="00C84195" w:rsidRPr="00D7392A" w:rsidRDefault="00C84195" w:rsidP="00C84195">
      <w:pPr>
        <w:jc w:val="both"/>
        <w:rPr>
          <w:rFonts w:ascii="Century Gothic" w:eastAsia="Tahoma" w:hAnsi="Century Gothic"/>
        </w:rPr>
      </w:pPr>
      <w:r w:rsidRPr="00D7392A">
        <w:rPr>
          <w:rFonts w:ascii="Century Gothic" w:eastAsia="Tahoma" w:hAnsi="Century Gothic"/>
        </w:rPr>
        <w:t xml:space="preserve">La policía Metropolitana de Bogotá </w:t>
      </w:r>
      <w:r w:rsidR="00D3011C" w:rsidRPr="00D7392A">
        <w:rPr>
          <w:rFonts w:ascii="Century Gothic" w:eastAsia="Tahoma" w:hAnsi="Century Gothic"/>
        </w:rPr>
        <w:t>responde que</w:t>
      </w:r>
      <w:r w:rsidRPr="00D7392A">
        <w:rPr>
          <w:rFonts w:ascii="Century Gothic" w:eastAsia="Tahoma" w:hAnsi="Century Gothic"/>
        </w:rPr>
        <w:t xml:space="preserve"> en lo corrido del año 2016 se reportaron en Bogotá 423 casos de desapariciones en Colombia según información suministrada por el Centro de Investigación Criminal CICRI de la SIJIN.  De los cuales 410 han aparecido (18 niños y 80 niñas, y 312 adolescentes), 13 de los niños desaparecidos en el 2016 a la fecha  no han aparecido, ni se tiene reporte de ellos. </w:t>
      </w:r>
    </w:p>
    <w:p w14:paraId="6F55C761" w14:textId="77777777" w:rsidR="00C84195" w:rsidRPr="00D7392A" w:rsidRDefault="00C84195" w:rsidP="00C84195">
      <w:pPr>
        <w:contextualSpacing/>
        <w:jc w:val="both"/>
        <w:rPr>
          <w:rFonts w:ascii="Century Gothic" w:eastAsia="Tahoma" w:hAnsi="Century Gothic"/>
        </w:rPr>
      </w:pPr>
    </w:p>
    <w:p w14:paraId="48CED304" w14:textId="77777777" w:rsidR="00C84195" w:rsidRPr="00D7392A" w:rsidRDefault="00C84195" w:rsidP="00C84195">
      <w:pPr>
        <w:contextualSpacing/>
        <w:jc w:val="both"/>
        <w:rPr>
          <w:rFonts w:ascii="Century Gothic" w:eastAsia="Tahoma" w:hAnsi="Century Gothic"/>
        </w:rPr>
      </w:pPr>
      <w:r w:rsidRPr="00D7392A">
        <w:rPr>
          <w:rFonts w:ascii="Century Gothic" w:eastAsia="Tahoma" w:hAnsi="Century Gothic"/>
        </w:rPr>
        <w:t>En el 2017 se han reportados 98 niños desparecidos de los cuales 81 han aparecidos y los 17 casos se encuentran en investigación. En el 2016 solo fueron capturados 4 personas por secuestro y en el 2017 no hay capturas.</w:t>
      </w:r>
    </w:p>
    <w:p w14:paraId="4182272E" w14:textId="77777777" w:rsidR="00C84195" w:rsidRPr="00D7392A" w:rsidRDefault="00C84195" w:rsidP="00C84195">
      <w:pPr>
        <w:jc w:val="both"/>
        <w:rPr>
          <w:rFonts w:ascii="Century Gothic" w:hAnsi="Century Gothic"/>
        </w:rPr>
      </w:pPr>
    </w:p>
    <w:p w14:paraId="7EA8B5F3" w14:textId="5AB2C6A3" w:rsidR="00C84195" w:rsidRPr="00424BF8" w:rsidRDefault="00D3011C" w:rsidP="00424BF8">
      <w:pPr>
        <w:pStyle w:val="Prrafodelista"/>
        <w:numPr>
          <w:ilvl w:val="1"/>
          <w:numId w:val="12"/>
        </w:numPr>
        <w:rPr>
          <w:rFonts w:ascii="Century Gothic" w:eastAsia="Tahoma" w:hAnsi="Century Gothic" w:cs="Tahoma"/>
          <w:b/>
        </w:rPr>
      </w:pPr>
      <w:r>
        <w:rPr>
          <w:rFonts w:ascii="Century Gothic" w:eastAsia="Tahoma" w:hAnsi="Century Gothic" w:cs="Tahoma"/>
          <w:b/>
        </w:rPr>
        <w:t>El</w:t>
      </w:r>
      <w:r w:rsidRPr="00D3011C">
        <w:rPr>
          <w:rFonts w:ascii="Century Gothic" w:eastAsia="Tahoma" w:hAnsi="Century Gothic" w:cs="Tahoma"/>
          <w:b/>
        </w:rPr>
        <w:t xml:space="preserve"> rol de las entidades y rutas de atención para la búsqueda de menores desaparecidos en Colombia</w:t>
      </w:r>
    </w:p>
    <w:p w14:paraId="5F10A665" w14:textId="177B3A60" w:rsidR="00C84195" w:rsidRPr="00424BF8" w:rsidRDefault="00C84195" w:rsidP="00C84195">
      <w:pPr>
        <w:jc w:val="both"/>
        <w:rPr>
          <w:rFonts w:ascii="Century Gothic" w:hAnsi="Century Gothic"/>
          <w:b/>
        </w:rPr>
      </w:pPr>
      <w:r w:rsidRPr="00D7392A">
        <w:rPr>
          <w:rFonts w:ascii="Century Gothic" w:eastAsia="Tahoma" w:hAnsi="Century Gothic" w:cs="Tahoma"/>
          <w:b/>
        </w:rPr>
        <w:t>4.2.1 Instituto Colombiano De Bienestar Familiar - ICBF</w:t>
      </w:r>
    </w:p>
    <w:p w14:paraId="65CCA422" w14:textId="6D7B4293" w:rsidR="00C84195" w:rsidRPr="00D7392A" w:rsidRDefault="00C84195" w:rsidP="00C84195">
      <w:pPr>
        <w:jc w:val="both"/>
        <w:rPr>
          <w:rFonts w:ascii="Century Gothic" w:eastAsia="Tahoma" w:hAnsi="Century Gothic" w:cs="Tahoma"/>
        </w:rPr>
      </w:pPr>
      <w:r w:rsidRPr="00D7392A">
        <w:rPr>
          <w:rFonts w:ascii="Century Gothic" w:eastAsia="Tahoma" w:hAnsi="Century Gothic" w:cs="Tahoma"/>
        </w:rPr>
        <w:t xml:space="preserve">En primer instancia consideraríamos que uno de los entes llamados a liderar los procesos de búsqueda con el fin de lograr el restablecimiento de los derechos de </w:t>
      </w:r>
      <w:r w:rsidRPr="00D7392A">
        <w:rPr>
          <w:rFonts w:ascii="Century Gothic" w:eastAsia="Tahoma" w:hAnsi="Century Gothic" w:cs="Tahoma"/>
        </w:rPr>
        <w:lastRenderedPageBreak/>
        <w:t>los menores sería el Instituto Colombiano de Bienestar Familiar, sin embargo lo respondido por el ICBF nos muestra que para el proceso de restablecimiento de derechos de los menores, para esta entidad es indispensable la presencia física del mismo.</w:t>
      </w:r>
    </w:p>
    <w:p w14:paraId="7E89FAD1" w14:textId="2CB5E91B" w:rsidR="00C84195" w:rsidRPr="00D7392A" w:rsidRDefault="00C84195" w:rsidP="00C84195">
      <w:pPr>
        <w:jc w:val="both"/>
        <w:rPr>
          <w:rFonts w:ascii="Century Gothic" w:hAnsi="Century Gothic"/>
        </w:rPr>
      </w:pPr>
      <w:r w:rsidRPr="00D7392A">
        <w:rPr>
          <w:rFonts w:ascii="Century Gothic" w:eastAsia="Tahoma" w:hAnsi="Century Gothic" w:cs="Tahoma"/>
        </w:rPr>
        <w:t xml:space="preserve"> “(...) el ICBF apoya a las entidades encargadas de su búsqueda, tales como Policía Nacional, migración Colombia y Medicina Legal. En este marco, </w:t>
      </w:r>
      <w:r w:rsidRPr="00D7392A">
        <w:rPr>
          <w:rFonts w:ascii="Century Gothic" w:eastAsia="Tahoma" w:hAnsi="Century Gothic" w:cs="Tahoma"/>
          <w:b/>
          <w:u w:val="single"/>
        </w:rPr>
        <w:t>las labores del ICBF se centran en realizar una búsqueda interna, con el objetivo de determinar si el niño, niña o adolescente se encuentra vinculado a alguno de los programas de protección del ICBF o si ha recibido algún tipo de atención en algún servicio de la entidad.</w:t>
      </w:r>
      <w:r w:rsidRPr="00D7392A">
        <w:rPr>
          <w:rFonts w:ascii="Century Gothic" w:eastAsia="Tahoma" w:hAnsi="Century Gothic" w:cs="Tahoma"/>
        </w:rPr>
        <w:t>”</w:t>
      </w:r>
      <w:r w:rsidRPr="00D7392A">
        <w:rPr>
          <w:rStyle w:val="Ancladenotaalpie"/>
          <w:rFonts w:ascii="Century Gothic" w:eastAsia="Tahoma" w:hAnsi="Century Gothic" w:cs="Tahoma"/>
        </w:rPr>
        <w:footnoteReference w:id="10"/>
      </w:r>
      <w:r w:rsidRPr="00D7392A">
        <w:rPr>
          <w:rFonts w:ascii="Century Gothic" w:eastAsia="Tahoma" w:hAnsi="Century Gothic" w:cs="Tahoma"/>
        </w:rPr>
        <w:t xml:space="preserve"> (Negritas y subrayado fuera de texto)</w:t>
      </w:r>
    </w:p>
    <w:p w14:paraId="0E681525" w14:textId="77777777" w:rsidR="00C84195" w:rsidRPr="00D7392A" w:rsidRDefault="00C84195" w:rsidP="00C84195">
      <w:pPr>
        <w:jc w:val="both"/>
        <w:rPr>
          <w:rFonts w:ascii="Century Gothic" w:hAnsi="Century Gothic"/>
        </w:rPr>
      </w:pPr>
      <w:r w:rsidRPr="00D7392A">
        <w:rPr>
          <w:rFonts w:ascii="Century Gothic" w:eastAsia="Tahoma" w:hAnsi="Century Gothic" w:cs="Tahoma"/>
        </w:rPr>
        <w:t xml:space="preserve">Indica en el mismo sentido el ICBF que “(...) </w:t>
      </w:r>
      <w:r w:rsidRPr="00D7392A">
        <w:rPr>
          <w:rFonts w:ascii="Century Gothic" w:eastAsia="Tahoma" w:hAnsi="Century Gothic" w:cs="Tahoma"/>
          <w:b/>
          <w:u w:val="single"/>
        </w:rPr>
        <w:t>ante la ‘desaparición’ de un niño, niña o adolescente no es variable la apertura de un proceso administrativo de restablecimiento de derechos.</w:t>
      </w:r>
      <w:r w:rsidRPr="00D7392A">
        <w:rPr>
          <w:rFonts w:ascii="Century Gothic" w:eastAsia="Tahoma" w:hAnsi="Century Gothic" w:cs="Tahoma"/>
        </w:rPr>
        <w:t xml:space="preserve"> No obstante, cuando al ICBF es remitido un niño, niña o adolescente que se encontraba sin la presencia de sus padres o familiares, se da apertura a un Proceso Administrativo de Restablecimiento de Derechos, cuyo motivo de ingreso es ‘extravío’.”</w:t>
      </w:r>
      <w:r w:rsidRPr="00D7392A">
        <w:rPr>
          <w:rStyle w:val="Ancladenotaalpie"/>
          <w:rFonts w:ascii="Century Gothic" w:eastAsia="Tahoma" w:hAnsi="Century Gothic" w:cs="Tahoma"/>
        </w:rPr>
        <w:footnoteReference w:id="11"/>
      </w:r>
      <w:r w:rsidRPr="00D7392A">
        <w:rPr>
          <w:rFonts w:ascii="Century Gothic" w:eastAsia="Tahoma" w:hAnsi="Century Gothic" w:cs="Tahoma"/>
        </w:rPr>
        <w:t xml:space="preserve"> (Negritas y subrayado fuera de texto), reafirmando lo anteriormente indicado y es que efectivamente para el ICBF debe existir la presencia material del niño para salvaguardar sus derechos, dejando a un lado su misional preventiva en la protección de sus derechos ante la vulneración o posible violación de los mismos.</w:t>
      </w:r>
    </w:p>
    <w:p w14:paraId="49FFF19A" w14:textId="77777777" w:rsidR="00C84195" w:rsidRPr="00D7392A" w:rsidRDefault="00C84195" w:rsidP="00C84195">
      <w:pPr>
        <w:jc w:val="both"/>
        <w:rPr>
          <w:rFonts w:ascii="Century Gothic" w:hAnsi="Century Gothic"/>
        </w:rPr>
      </w:pPr>
    </w:p>
    <w:p w14:paraId="284A7995" w14:textId="4742E953" w:rsidR="00C84195" w:rsidRPr="00424BF8" w:rsidRDefault="00C84195" w:rsidP="00C84195">
      <w:pPr>
        <w:jc w:val="both"/>
        <w:rPr>
          <w:rFonts w:ascii="Century Gothic" w:hAnsi="Century Gothic"/>
          <w:b/>
        </w:rPr>
      </w:pPr>
      <w:r w:rsidRPr="00D7392A">
        <w:rPr>
          <w:rFonts w:ascii="Century Gothic" w:eastAsia="Tahoma" w:hAnsi="Century Gothic" w:cs="Tahoma"/>
          <w:b/>
        </w:rPr>
        <w:t xml:space="preserve">4.2.2 </w:t>
      </w:r>
      <w:r w:rsidR="00424BF8" w:rsidRPr="00D7392A">
        <w:rPr>
          <w:rFonts w:ascii="Century Gothic" w:eastAsia="Tahoma" w:hAnsi="Century Gothic" w:cs="Tahoma"/>
          <w:b/>
        </w:rPr>
        <w:t>Ministerio De Defensa Nacional - Fuerza Pública Y Policía Nacional</w:t>
      </w:r>
    </w:p>
    <w:p w14:paraId="147B1583" w14:textId="6CFDE194" w:rsidR="00C84195" w:rsidRPr="00D7392A" w:rsidRDefault="00C84195" w:rsidP="00C84195">
      <w:pPr>
        <w:jc w:val="both"/>
        <w:rPr>
          <w:rFonts w:ascii="Century Gothic" w:hAnsi="Century Gothic"/>
        </w:rPr>
      </w:pPr>
      <w:r w:rsidRPr="00D7392A">
        <w:rPr>
          <w:rFonts w:ascii="Century Gothic" w:eastAsia="Tahoma" w:hAnsi="Century Gothic" w:cs="Tahoma"/>
        </w:rPr>
        <w:t xml:space="preserve">Mediante la Directiva Ministerial N°06 de 2006, el Ministerio de Defensa Nacional impartió instrucciones a las Fuerzas Militares y a la Policía Nacional, tendientes a adoptar medidas para prevenir la desaparición forzada de personas, apoyar la investigación de un delito y la búsqueda de personas desaparecidas. En dicha directiva les indica a las unidades operativas, tácticas y operacionales de la Fuera Pública, atender de forma prioritaria las solicitudes de las autoridades judiciales relacionadas con el mecanismo de Búsqueda Urgente o de la investigación del </w:t>
      </w:r>
      <w:r w:rsidRPr="00D7392A">
        <w:rPr>
          <w:rFonts w:ascii="Century Gothic" w:eastAsia="Tahoma" w:hAnsi="Century Gothic" w:cs="Tahoma"/>
        </w:rPr>
        <w:lastRenderedPageBreak/>
        <w:t>delito desaparición forzada de personas, así como de los procedimientos técnico científico que deban adelantarse dentro de los mismos</w:t>
      </w:r>
      <w:r w:rsidRPr="00D7392A">
        <w:rPr>
          <w:rStyle w:val="Ancladenotaalpie"/>
          <w:rFonts w:ascii="Century Gothic" w:eastAsia="Tahoma" w:hAnsi="Century Gothic" w:cs="Tahoma"/>
        </w:rPr>
        <w:footnoteReference w:id="12"/>
      </w:r>
      <w:r w:rsidRPr="00D7392A">
        <w:rPr>
          <w:rFonts w:ascii="Century Gothic" w:eastAsia="Tahoma" w:hAnsi="Century Gothic" w:cs="Tahoma"/>
        </w:rPr>
        <w:t>.</w:t>
      </w:r>
    </w:p>
    <w:p w14:paraId="5F434AD9" w14:textId="007FC867" w:rsidR="00C84195" w:rsidRPr="00D7392A" w:rsidRDefault="00C84195" w:rsidP="00C84195">
      <w:pPr>
        <w:jc w:val="both"/>
        <w:rPr>
          <w:rFonts w:ascii="Century Gothic" w:hAnsi="Century Gothic"/>
        </w:rPr>
      </w:pPr>
      <w:r w:rsidRPr="00D7392A">
        <w:rPr>
          <w:rFonts w:ascii="Century Gothic" w:eastAsia="Tahoma" w:hAnsi="Century Gothic" w:cs="Tahoma"/>
        </w:rPr>
        <w:t>En cuanto a la Policía Metropolitana de Bogotá, ésta nos responde indicando que: “</w:t>
      </w:r>
      <w:r w:rsidRPr="00D7392A">
        <w:rPr>
          <w:rFonts w:ascii="Century Gothic" w:eastAsia="Tahoma" w:hAnsi="Century Gothic" w:cs="Tahoma"/>
          <w:b/>
          <w:u w:val="single"/>
        </w:rPr>
        <w:t>La Policía de Infancia y Adolescencia implementó la patrulla de Búsqueda de niños</w:t>
      </w:r>
      <w:r w:rsidR="00130CB4" w:rsidRPr="00D7392A">
        <w:rPr>
          <w:rFonts w:ascii="Century Gothic" w:eastAsia="Tahoma" w:hAnsi="Century Gothic" w:cs="Tahoma"/>
          <w:b/>
          <w:u w:val="single"/>
        </w:rPr>
        <w:t>, niñas</w:t>
      </w:r>
      <w:r w:rsidRPr="00D7392A">
        <w:rPr>
          <w:rFonts w:ascii="Century Gothic" w:eastAsia="Tahoma" w:hAnsi="Century Gothic" w:cs="Tahoma"/>
          <w:b/>
          <w:u w:val="single"/>
        </w:rPr>
        <w:t xml:space="preserve"> y adolescentes extraviados o evadidos de su hogar desde el año 2014,</w:t>
      </w:r>
      <w:r w:rsidRPr="00D7392A">
        <w:rPr>
          <w:rFonts w:ascii="Century Gothic" w:eastAsia="Tahoma" w:hAnsi="Century Gothic" w:cs="Tahoma"/>
        </w:rPr>
        <w:t xml:space="preserve"> la cual brindaba apoyo y acompañamiento a los familiares de esta población vulnerable; es así que para el año 2015 se dio inicio a la sistematización de los casos atendidos</w:t>
      </w:r>
      <w:r w:rsidRPr="00D7392A">
        <w:rPr>
          <w:rStyle w:val="Ancladenotaalpie"/>
          <w:rFonts w:ascii="Century Gothic" w:eastAsia="Tahoma" w:hAnsi="Century Gothic" w:cs="Tahoma"/>
        </w:rPr>
        <w:footnoteReference w:id="13"/>
      </w:r>
      <w:r w:rsidRPr="00D7392A">
        <w:rPr>
          <w:rFonts w:ascii="Century Gothic" w:eastAsia="Tahoma" w:hAnsi="Century Gothic" w:cs="Tahoma"/>
        </w:rPr>
        <w:t xml:space="preserve"> (...)” (Negritas y subrayado fuera de texto)</w:t>
      </w:r>
    </w:p>
    <w:p w14:paraId="68A1FA69" w14:textId="2A8D7022" w:rsidR="00C84195" w:rsidRPr="00130CB4" w:rsidRDefault="00C84195" w:rsidP="00130CB4">
      <w:pPr>
        <w:jc w:val="both"/>
        <w:rPr>
          <w:rFonts w:ascii="Century Gothic" w:hAnsi="Century Gothic"/>
          <w:b/>
        </w:rPr>
      </w:pPr>
      <w:r w:rsidRPr="00D7392A">
        <w:rPr>
          <w:rFonts w:ascii="Century Gothic" w:eastAsia="Tahoma" w:hAnsi="Century Gothic" w:cs="Tahoma"/>
          <w:b/>
        </w:rPr>
        <w:t>4.2.3</w:t>
      </w:r>
      <w:r w:rsidR="00130CB4" w:rsidRPr="00D7392A">
        <w:rPr>
          <w:rFonts w:ascii="Century Gothic" w:eastAsia="Tahoma" w:hAnsi="Century Gothic" w:cs="Tahoma"/>
          <w:b/>
        </w:rPr>
        <w:t xml:space="preserve"> Ministerio De Justicia</w:t>
      </w:r>
    </w:p>
    <w:p w14:paraId="770FED98" w14:textId="0F138041" w:rsidR="00C84195" w:rsidRPr="00D7392A" w:rsidRDefault="00C84195" w:rsidP="00C84195">
      <w:pPr>
        <w:jc w:val="both"/>
        <w:rPr>
          <w:rFonts w:ascii="Century Gothic" w:hAnsi="Century Gothic"/>
        </w:rPr>
      </w:pPr>
      <w:r w:rsidRPr="00D7392A">
        <w:rPr>
          <w:rFonts w:ascii="Century Gothic" w:eastAsia="Tahoma" w:hAnsi="Century Gothic" w:cs="Tahoma"/>
        </w:rPr>
        <w:t>Según lo estipulado por la ley y los decretos que rigen la materia, le corresponde al Ministerio de Justicia “(...) formular, adoptar, dirigir, coordinar y ejecutar la política pública en materia de ordenamiento jurídico, defensa y seguridad jurídica, acceso a la justicia formal y alternativa, lucha contra la criminalidad, mecanismos judiciales transicionales, prevención y control del delito, asuntos carcelarios y penitenciarios, la promoción de la cultura de la legalidad, la concordia y el respeto a los derechos, la cual se desarrollará a través de la institucionalidad que comprende al Sector Administrativo.”, conforme a lo igualmente informado por esta cartera mediante oficio OFI16-0001314-DCP-3200 del  25 de enero de 2016</w:t>
      </w:r>
      <w:r w:rsidRPr="00D7392A">
        <w:rPr>
          <w:rStyle w:val="Ancladenotaalpie"/>
          <w:rFonts w:ascii="Century Gothic" w:eastAsia="Tahoma" w:hAnsi="Century Gothic" w:cs="Tahoma"/>
        </w:rPr>
        <w:footnoteReference w:id="14"/>
      </w:r>
      <w:r w:rsidRPr="00D7392A">
        <w:rPr>
          <w:rFonts w:ascii="Century Gothic" w:eastAsia="Tahoma" w:hAnsi="Century Gothic" w:cs="Tahoma"/>
        </w:rPr>
        <w:t>.</w:t>
      </w:r>
    </w:p>
    <w:p w14:paraId="545D40CB" w14:textId="7A2BEC71" w:rsidR="00C84195" w:rsidRPr="00130CB4" w:rsidRDefault="00C84195" w:rsidP="00C84195">
      <w:pPr>
        <w:jc w:val="both"/>
        <w:rPr>
          <w:rFonts w:ascii="Century Gothic" w:eastAsia="Tahoma" w:hAnsi="Century Gothic" w:cs="Tahoma"/>
        </w:rPr>
      </w:pPr>
      <w:r w:rsidRPr="00D7392A">
        <w:rPr>
          <w:rFonts w:ascii="Century Gothic" w:eastAsia="Tahoma" w:hAnsi="Century Gothic" w:cs="Tahoma"/>
        </w:rPr>
        <w:t xml:space="preserve">Sin embargo, indica el Ministerio que el ejercicio de la acción penal se encuentra en cabeza de la Fiscalía General de la Nación, y que con la creación de la Comisión de Búsqueda de Personas Desaparecidas, en la cual no tiene asiento, y el Consejo Nacional de Lucha contra el Secuestro y demás atentados contra la Libertad Personal - CONASE, como órgano asesor, consultivo y de coordinación en la lucha contra los delitos contra la libertad individual, en especial el secuestro y la extorsión, se ha propuesto esta cartera poner en marcha algunas estrategias dirigidas a focalizar los esfuerzos del Estado para la prevención y persecución de </w:t>
      </w:r>
      <w:r w:rsidRPr="00D7392A">
        <w:rPr>
          <w:rFonts w:ascii="Century Gothic" w:eastAsia="Tahoma" w:hAnsi="Century Gothic" w:cs="Tahoma"/>
        </w:rPr>
        <w:lastRenderedPageBreak/>
        <w:t xml:space="preserve">los fenómenos delincuenciales, en especial aquellos que atenten contra los derechos de los menores de edad, dentro de estas estrategias se encuentran: </w:t>
      </w:r>
    </w:p>
    <w:p w14:paraId="188B9C71" w14:textId="77777777" w:rsidR="00C84195" w:rsidRPr="00D7392A" w:rsidRDefault="00C84195" w:rsidP="00387C92">
      <w:pPr>
        <w:numPr>
          <w:ilvl w:val="0"/>
          <w:numId w:val="4"/>
        </w:numPr>
        <w:spacing w:after="0" w:line="240" w:lineRule="auto"/>
        <w:contextualSpacing/>
        <w:jc w:val="both"/>
        <w:rPr>
          <w:rFonts w:ascii="Century Gothic" w:eastAsia="Tahoma" w:hAnsi="Century Gothic" w:cs="Tahoma"/>
          <w:highlight w:val="white"/>
        </w:rPr>
      </w:pPr>
      <w:r w:rsidRPr="00D7392A">
        <w:rPr>
          <w:rFonts w:ascii="Century Gothic" w:eastAsia="Tahoma" w:hAnsi="Century Gothic" w:cs="Tahoma"/>
        </w:rPr>
        <w:t>La elaboración del CONPES de política criminal que brinde los principios, fundamentos y lineamientos para el diseño de estrategias tanto del orden nacional como regional y local, para el fortalecimiento y articulación de instancias y mecanismos de investigación y judicialización que permitan la desarticulación de las redes criminales asociadas al narcotráfico, el crimen organizado y otros fenómenos delincuenciales.</w:t>
      </w:r>
    </w:p>
    <w:p w14:paraId="3EFD55B8" w14:textId="77777777" w:rsidR="00C84195" w:rsidRPr="00D7392A" w:rsidRDefault="00C84195" w:rsidP="00387C92">
      <w:pPr>
        <w:numPr>
          <w:ilvl w:val="0"/>
          <w:numId w:val="4"/>
        </w:numPr>
        <w:spacing w:after="0" w:line="240" w:lineRule="auto"/>
        <w:contextualSpacing/>
        <w:jc w:val="both"/>
        <w:rPr>
          <w:rFonts w:ascii="Century Gothic" w:eastAsia="Tahoma" w:hAnsi="Century Gothic" w:cs="Tahoma"/>
          <w:highlight w:val="white"/>
        </w:rPr>
      </w:pPr>
      <w:r w:rsidRPr="00D7392A">
        <w:rPr>
          <w:rFonts w:ascii="Century Gothic" w:eastAsia="Tahoma" w:hAnsi="Century Gothic" w:cs="Tahoma"/>
        </w:rPr>
        <w:t>La formulación del CONPES de prevención de la delincuencia juvenil.</w:t>
      </w:r>
    </w:p>
    <w:p w14:paraId="17CE564D" w14:textId="77777777" w:rsidR="00C84195" w:rsidRPr="00D7392A" w:rsidRDefault="00C84195" w:rsidP="00387C92">
      <w:pPr>
        <w:numPr>
          <w:ilvl w:val="0"/>
          <w:numId w:val="4"/>
        </w:numPr>
        <w:spacing w:after="0" w:line="240" w:lineRule="auto"/>
        <w:contextualSpacing/>
        <w:jc w:val="both"/>
        <w:rPr>
          <w:rFonts w:ascii="Century Gothic" w:eastAsia="Tahoma" w:hAnsi="Century Gothic" w:cs="Tahoma"/>
          <w:highlight w:val="white"/>
        </w:rPr>
      </w:pPr>
      <w:r w:rsidRPr="00D7392A">
        <w:rPr>
          <w:rFonts w:ascii="Century Gothic" w:eastAsia="Tahoma" w:hAnsi="Century Gothic" w:cs="Tahoma"/>
        </w:rPr>
        <w:t>La creación del Observatorio de Política Criminal para la generación de evidencia empírica que sea insumo para la toma de decisiones en la materia, con las cuales se pueda priorizar territorios, presupuestos y acciones.</w:t>
      </w:r>
    </w:p>
    <w:p w14:paraId="61D1955F" w14:textId="77777777" w:rsidR="00C84195" w:rsidRPr="00D7392A" w:rsidRDefault="00C84195" w:rsidP="00387C92">
      <w:pPr>
        <w:numPr>
          <w:ilvl w:val="0"/>
          <w:numId w:val="4"/>
        </w:numPr>
        <w:spacing w:after="0" w:line="240" w:lineRule="auto"/>
        <w:contextualSpacing/>
        <w:jc w:val="both"/>
        <w:rPr>
          <w:rFonts w:ascii="Century Gothic" w:eastAsia="Tahoma" w:hAnsi="Century Gothic" w:cs="Tahoma"/>
          <w:highlight w:val="white"/>
        </w:rPr>
      </w:pPr>
      <w:r w:rsidRPr="00D7392A">
        <w:rPr>
          <w:rFonts w:ascii="Century Gothic" w:eastAsia="Tahoma" w:hAnsi="Century Gothic" w:cs="Tahoma"/>
        </w:rPr>
        <w:t>La formulación de lineamientos sobre prevención de fenómeno de pandillas.</w:t>
      </w:r>
    </w:p>
    <w:p w14:paraId="405C4FB4" w14:textId="77777777" w:rsidR="00C84195" w:rsidRPr="00D7392A" w:rsidRDefault="00C84195" w:rsidP="00387C92">
      <w:pPr>
        <w:numPr>
          <w:ilvl w:val="0"/>
          <w:numId w:val="4"/>
        </w:numPr>
        <w:spacing w:after="0" w:line="240" w:lineRule="auto"/>
        <w:contextualSpacing/>
        <w:jc w:val="both"/>
        <w:rPr>
          <w:rFonts w:ascii="Century Gothic" w:eastAsia="Tahoma" w:hAnsi="Century Gothic" w:cs="Tahoma"/>
          <w:highlight w:val="white"/>
        </w:rPr>
      </w:pPr>
      <w:r w:rsidRPr="00D7392A">
        <w:rPr>
          <w:rFonts w:ascii="Century Gothic" w:eastAsia="Tahoma" w:hAnsi="Century Gothic" w:cs="Tahoma"/>
        </w:rPr>
        <w:t>Continuar ejerciendo la Secretaría Técnica del Consejo Superior de Política Criminal, conforme a la ley 1709 de 2014, y los Decretos 2897 de 2011 y 2050 de 2014, organismo colegiado asesor del Gobierno Nacional en materia de política criminal.</w:t>
      </w:r>
    </w:p>
    <w:p w14:paraId="306A7F56" w14:textId="77777777" w:rsidR="00C84195" w:rsidRPr="00D7392A" w:rsidRDefault="00C84195" w:rsidP="00C84195">
      <w:pPr>
        <w:jc w:val="both"/>
        <w:rPr>
          <w:rFonts w:ascii="Century Gothic" w:hAnsi="Century Gothic"/>
        </w:rPr>
      </w:pPr>
    </w:p>
    <w:p w14:paraId="6B68DFB6" w14:textId="56A3B946" w:rsidR="00660D97" w:rsidRPr="0080087F" w:rsidRDefault="00C84195" w:rsidP="00C84195">
      <w:pPr>
        <w:pStyle w:val="NormalWeb"/>
        <w:shd w:val="clear" w:color="auto" w:fill="FFFFFF"/>
        <w:spacing w:before="0" w:beforeAutospacing="0" w:after="0" w:afterAutospacing="0" w:line="276" w:lineRule="auto"/>
        <w:jc w:val="both"/>
        <w:rPr>
          <w:rFonts w:ascii="Century Gothic" w:eastAsia="Tahoma" w:hAnsi="Century Gothic" w:cs="Tahoma"/>
          <w:sz w:val="22"/>
          <w:szCs w:val="22"/>
        </w:rPr>
      </w:pPr>
      <w:r w:rsidRPr="00D7392A">
        <w:rPr>
          <w:rFonts w:ascii="Century Gothic" w:eastAsia="Tahoma" w:hAnsi="Century Gothic" w:cs="Tahoma"/>
          <w:sz w:val="22"/>
          <w:szCs w:val="22"/>
        </w:rPr>
        <w:t>Pese a estas estrategias que plantea el Ministerio adelantar, encontramos que en materia de políticas de defensa de los derechos de los menores de edad a pesar de encontrar algunas leyes que pretenden materializarlos, no existe una política de Estado frente a estos y el flagelo de la desaparición de un menor, sea esta dentro del conflicto armado o no, debe ser priorizado por todas las instituciones públicas e incluso por aquellas privadas que puedan suministrar información tendiente a encontrar al menor desaparecido</w:t>
      </w:r>
      <w:r w:rsidR="00584B9A">
        <w:rPr>
          <w:rFonts w:ascii="Century Gothic" w:eastAsia="Tahoma" w:hAnsi="Century Gothic" w:cs="Tahoma"/>
          <w:sz w:val="22"/>
          <w:szCs w:val="22"/>
        </w:rPr>
        <w:t xml:space="preserve">. </w:t>
      </w:r>
    </w:p>
    <w:p w14:paraId="2A487242" w14:textId="77777777" w:rsidR="00C84195" w:rsidRPr="00D7392A" w:rsidRDefault="00C84195" w:rsidP="00C84195">
      <w:pPr>
        <w:pStyle w:val="NormalWeb"/>
        <w:shd w:val="clear" w:color="auto" w:fill="FFFFFF"/>
        <w:spacing w:before="0" w:beforeAutospacing="0" w:after="0" w:afterAutospacing="0" w:line="276" w:lineRule="auto"/>
        <w:jc w:val="both"/>
        <w:rPr>
          <w:rFonts w:ascii="Century Gothic" w:hAnsi="Century Gothic" w:cs="Arial"/>
          <w:color w:val="222222"/>
          <w:sz w:val="22"/>
          <w:szCs w:val="22"/>
          <w:lang w:val="es-ES"/>
        </w:rPr>
      </w:pPr>
    </w:p>
    <w:p w14:paraId="0E60476C" w14:textId="7B5B990F" w:rsidR="00C84195" w:rsidRPr="00584B9A" w:rsidRDefault="00C84195" w:rsidP="00584B9A">
      <w:pPr>
        <w:jc w:val="both"/>
        <w:textAlignment w:val="center"/>
        <w:rPr>
          <w:rFonts w:ascii="Century Gothic" w:eastAsia="Wingdings-Regular" w:hAnsi="Century Gothic" w:cs="Arial"/>
          <w:b/>
          <w:iCs/>
        </w:rPr>
      </w:pPr>
      <w:r w:rsidRPr="00D7392A">
        <w:rPr>
          <w:rFonts w:ascii="Century Gothic" w:eastAsia="Wingdings-Regular" w:hAnsi="Century Gothic" w:cs="Arial"/>
          <w:b/>
          <w:iCs/>
        </w:rPr>
        <w:t xml:space="preserve">V. </w:t>
      </w:r>
      <w:r w:rsidR="00584B9A">
        <w:rPr>
          <w:rFonts w:ascii="Century Gothic" w:eastAsia="Wingdings-Regular" w:hAnsi="Century Gothic" w:cs="Arial"/>
          <w:b/>
          <w:iCs/>
        </w:rPr>
        <w:t>Marco Constitucional y</w:t>
      </w:r>
      <w:r w:rsidR="00584B9A" w:rsidRPr="00D7392A">
        <w:rPr>
          <w:rFonts w:ascii="Century Gothic" w:eastAsia="Wingdings-Regular" w:hAnsi="Century Gothic" w:cs="Arial"/>
          <w:b/>
          <w:iCs/>
        </w:rPr>
        <w:t xml:space="preserve"> Legal</w:t>
      </w:r>
    </w:p>
    <w:p w14:paraId="17B5F3F4" w14:textId="040BD927" w:rsidR="00C84195" w:rsidRPr="00D7392A" w:rsidRDefault="00C84195" w:rsidP="00C84195">
      <w:pPr>
        <w:autoSpaceDE w:val="0"/>
        <w:autoSpaceDN w:val="0"/>
        <w:adjustRightInd w:val="0"/>
        <w:rPr>
          <w:rFonts w:ascii="Century Gothic" w:hAnsi="Century Gothic" w:cs="Arial"/>
          <w:b/>
          <w:bCs/>
          <w:iCs/>
        </w:rPr>
      </w:pPr>
      <w:r w:rsidRPr="00D7392A">
        <w:rPr>
          <w:rFonts w:ascii="Century Gothic" w:hAnsi="Century Gothic" w:cs="Arial"/>
          <w:b/>
          <w:bCs/>
          <w:iCs/>
        </w:rPr>
        <w:t xml:space="preserve">5.1. </w:t>
      </w:r>
      <w:r w:rsidR="00584B9A" w:rsidRPr="00D7392A">
        <w:rPr>
          <w:rFonts w:ascii="Century Gothic" w:hAnsi="Century Gothic" w:cs="Arial"/>
          <w:b/>
          <w:bCs/>
          <w:iCs/>
        </w:rPr>
        <w:t>Constitución Política</w:t>
      </w:r>
    </w:p>
    <w:p w14:paraId="0B82AD60" w14:textId="559654A7"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b/>
          <w:bCs/>
          <w:color w:val="000000"/>
          <w:lang w:eastAsia="es-CO"/>
        </w:rPr>
        <w:t xml:space="preserve">“ARTICULO 2. (…) </w:t>
      </w:r>
      <w:r w:rsidRPr="00D7392A">
        <w:rPr>
          <w:rFonts w:ascii="Century Gothic" w:eastAsia="Times New Roman" w:hAnsi="Century Gothic" w:cs="Arial"/>
          <w:color w:val="000000"/>
          <w:lang w:eastAsia="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2F41F592" w14:textId="77777777"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b/>
          <w:bCs/>
          <w:color w:val="000000"/>
          <w:lang w:eastAsia="es-CO"/>
        </w:rPr>
        <w:t xml:space="preserve">“ARTICULO 28. </w:t>
      </w:r>
      <w:r w:rsidRPr="00D7392A">
        <w:rPr>
          <w:rFonts w:ascii="Century Gothic" w:eastAsia="Times New Roman" w:hAnsi="Century Gothic" w:cs="Arial"/>
          <w:color w:val="000000"/>
          <w:lang w:eastAsia="es-CO"/>
        </w:rPr>
        <w:t xml:space="preserve">Toda persona es libre. Nadie puede ser molestado en su persona o familia, ni reducido a prisión o arresto, ni detenido, ni su domicilio registrado, sino en </w:t>
      </w:r>
      <w:r w:rsidRPr="00D7392A">
        <w:rPr>
          <w:rFonts w:ascii="Century Gothic" w:eastAsia="Times New Roman" w:hAnsi="Century Gothic" w:cs="Arial"/>
          <w:color w:val="000000"/>
          <w:lang w:eastAsia="es-CO"/>
        </w:rPr>
        <w:lastRenderedPageBreak/>
        <w:t>virtud de mandamiento escrito de autoridad judicial competente, con las formalidades legales y por motivo previamente definido en la ley.</w:t>
      </w:r>
    </w:p>
    <w:p w14:paraId="35494177" w14:textId="765910EA"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color w:val="000000"/>
          <w:lang w:eastAsia="es-CO"/>
        </w:rPr>
        <w:t>La persona detenida preventivamente será puesta a disposición del juez competente dentro de las treinta y seis horas siguientes, para que éste adopte la decisión correspondiente en el término que establezca la ley.</w:t>
      </w:r>
    </w:p>
    <w:p w14:paraId="6ADBC0CC" w14:textId="51EAE662"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color w:val="000000"/>
          <w:lang w:eastAsia="es-CO"/>
        </w:rPr>
        <w:t>En ningún caso podrá haber detención, prisión ni arresto por deudas, ni penas y medidas de seguridad imprescriptibles”.</w:t>
      </w:r>
    </w:p>
    <w:p w14:paraId="0B805490" w14:textId="77777777" w:rsidR="00C84195" w:rsidRPr="00D7392A" w:rsidRDefault="00C84195" w:rsidP="00C84195">
      <w:pPr>
        <w:pStyle w:val="NormalWeb"/>
        <w:shd w:val="clear" w:color="auto" w:fill="FFFFFF"/>
        <w:spacing w:before="0" w:beforeAutospacing="0" w:after="0" w:afterAutospacing="0"/>
        <w:rPr>
          <w:rFonts w:ascii="Century Gothic" w:hAnsi="Century Gothic" w:cs="Arial"/>
          <w:color w:val="000000"/>
          <w:sz w:val="22"/>
          <w:szCs w:val="22"/>
        </w:rPr>
      </w:pPr>
      <w:r w:rsidRPr="00D7392A">
        <w:rPr>
          <w:rFonts w:ascii="Century Gothic" w:hAnsi="Century Gothic" w:cs="Arial"/>
          <w:b/>
          <w:bCs/>
          <w:color w:val="000000"/>
          <w:sz w:val="22"/>
          <w:szCs w:val="22"/>
        </w:rPr>
        <w:t>“ARTÍCULO </w:t>
      </w:r>
      <w:bookmarkStart w:id="1" w:name="BM42"/>
      <w:r w:rsidRPr="00D7392A">
        <w:rPr>
          <w:rFonts w:ascii="Century Gothic" w:hAnsi="Century Gothic" w:cs="Arial"/>
          <w:b/>
          <w:bCs/>
          <w:color w:val="000000"/>
          <w:sz w:val="22"/>
          <w:szCs w:val="22"/>
        </w:rPr>
        <w:t> </w:t>
      </w:r>
      <w:bookmarkStart w:id="2" w:name="42"/>
      <w:bookmarkEnd w:id="1"/>
      <w:r w:rsidRPr="00D7392A">
        <w:rPr>
          <w:rFonts w:ascii="Century Gothic" w:hAnsi="Century Gothic" w:cs="Arial"/>
          <w:b/>
          <w:bCs/>
          <w:color w:val="000000"/>
          <w:sz w:val="22"/>
          <w:szCs w:val="22"/>
        </w:rPr>
        <w:t> </w:t>
      </w:r>
      <w:bookmarkEnd w:id="2"/>
      <w:r w:rsidRPr="00D7392A">
        <w:rPr>
          <w:rFonts w:ascii="Century Gothic" w:hAnsi="Century Gothic" w:cs="Arial"/>
          <w:b/>
          <w:bCs/>
          <w:color w:val="000000"/>
          <w:sz w:val="22"/>
          <w:szCs w:val="22"/>
        </w:rPr>
        <w:t xml:space="preserve">42. </w:t>
      </w:r>
      <w:r w:rsidRPr="00D7392A">
        <w:rPr>
          <w:rFonts w:ascii="Century Gothic" w:hAnsi="Century Gothic" w:cs="Arial"/>
          <w:bCs/>
          <w:color w:val="000000"/>
          <w:sz w:val="22"/>
          <w:szCs w:val="22"/>
        </w:rPr>
        <w:t xml:space="preserve">(…) </w:t>
      </w:r>
      <w:r w:rsidRPr="00D7392A">
        <w:rPr>
          <w:rFonts w:ascii="Century Gothic" w:hAnsi="Century Gothic" w:cs="Arial"/>
          <w:b/>
          <w:color w:val="000000"/>
          <w:sz w:val="22"/>
          <w:szCs w:val="22"/>
        </w:rPr>
        <w:t>El Estado y la sociedad garantizan la protección integral de la familia.</w:t>
      </w:r>
      <w:r w:rsidRPr="00D7392A">
        <w:rPr>
          <w:rFonts w:ascii="Century Gothic" w:hAnsi="Century Gothic" w:cs="Arial"/>
          <w:color w:val="000000"/>
          <w:sz w:val="22"/>
          <w:szCs w:val="22"/>
        </w:rPr>
        <w:t xml:space="preserve"> La ley podrá determinar el patrimonio familiar inalienable e inembargable. La honra, la dignidad y la intimidad de la familia son inviolables”. (Negrillas fuera de texto)</w:t>
      </w:r>
    </w:p>
    <w:p w14:paraId="5538D4EE" w14:textId="77777777" w:rsidR="00C84195" w:rsidRPr="00D7392A" w:rsidRDefault="00C84195" w:rsidP="00C84195">
      <w:pPr>
        <w:pStyle w:val="NormalWeb"/>
        <w:shd w:val="clear" w:color="auto" w:fill="FFFFFF"/>
        <w:spacing w:before="0" w:beforeAutospacing="0" w:after="0" w:afterAutospacing="0"/>
        <w:jc w:val="both"/>
        <w:rPr>
          <w:rFonts w:ascii="Century Gothic" w:hAnsi="Century Gothic" w:cs="Arial"/>
          <w:color w:val="000000"/>
          <w:sz w:val="22"/>
          <w:szCs w:val="22"/>
        </w:rPr>
      </w:pPr>
    </w:p>
    <w:p w14:paraId="004D8648" w14:textId="77777777" w:rsidR="00C84195" w:rsidRPr="00D7392A" w:rsidRDefault="00C84195" w:rsidP="00C84195">
      <w:pPr>
        <w:shd w:val="clear" w:color="auto" w:fill="FFFFFF"/>
        <w:jc w:val="both"/>
        <w:rPr>
          <w:rFonts w:ascii="Century Gothic" w:eastAsia="Times New Roman" w:hAnsi="Century Gothic" w:cs="Arial"/>
          <w:color w:val="000000"/>
          <w:lang w:eastAsia="es-CO"/>
        </w:rPr>
      </w:pPr>
      <w:bookmarkStart w:id="3" w:name="44"/>
      <w:r w:rsidRPr="00D7392A">
        <w:rPr>
          <w:rFonts w:ascii="Century Gothic" w:eastAsia="Times New Roman" w:hAnsi="Century Gothic" w:cs="Arial"/>
          <w:b/>
          <w:bCs/>
          <w:color w:val="000000"/>
          <w:lang w:eastAsia="es-CO"/>
        </w:rPr>
        <w:t>“ARTICULO </w:t>
      </w:r>
      <w:bookmarkEnd w:id="3"/>
      <w:r w:rsidRPr="00D7392A">
        <w:rPr>
          <w:rFonts w:ascii="Century Gothic" w:eastAsia="Times New Roman" w:hAnsi="Century Gothic" w:cs="Arial"/>
          <w:b/>
          <w:bCs/>
          <w:color w:val="000000"/>
          <w:lang w:eastAsia="es-CO"/>
        </w:rPr>
        <w:t>44. </w:t>
      </w:r>
      <w:r w:rsidRPr="00D7392A">
        <w:rPr>
          <w:rFonts w:ascii="Century Gothic" w:eastAsia="Times New Roman" w:hAnsi="Century Gothic" w:cs="Arial"/>
          <w:color w:val="000000"/>
          <w:lang w:eastAsia="es-CO"/>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615B3F48" w14:textId="3B951472"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color w:val="000000"/>
          <w:lang w:eastAsia="es-CO"/>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48C8C0C4" w14:textId="613E20E5"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color w:val="000000"/>
          <w:lang w:eastAsia="es-CO"/>
        </w:rPr>
        <w:t>Los derechos de los niños prevalecen sobre los derechos de los demás.</w:t>
      </w:r>
    </w:p>
    <w:p w14:paraId="5C30CA86" w14:textId="2780D5F9"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b/>
          <w:bCs/>
          <w:color w:val="000000"/>
          <w:lang w:eastAsia="es-CO"/>
        </w:rPr>
        <w:t>ARTICULO 45. </w:t>
      </w:r>
      <w:r w:rsidRPr="00D7392A">
        <w:rPr>
          <w:rFonts w:ascii="Century Gothic" w:eastAsia="Times New Roman" w:hAnsi="Century Gothic" w:cs="Arial"/>
          <w:color w:val="000000"/>
          <w:lang w:eastAsia="es-CO"/>
        </w:rPr>
        <w:t>El adolescente tiene derecho a la protección y a la formación integral.</w:t>
      </w:r>
    </w:p>
    <w:p w14:paraId="56D668A5" w14:textId="77777777"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color w:val="000000"/>
          <w:lang w:eastAsia="es-CO"/>
        </w:rPr>
        <w:t>El Estado y la sociedad garantizan la participación activa de los jóvenes en los organismos públicos y privados que tengan a cargo la protección, educación y progreso de la juventud.</w:t>
      </w:r>
    </w:p>
    <w:p w14:paraId="7A796658" w14:textId="77777777" w:rsidR="00C84195" w:rsidRPr="00D7392A" w:rsidRDefault="00C84195" w:rsidP="00C84195">
      <w:pPr>
        <w:shd w:val="clear" w:color="auto" w:fill="FFFFFF"/>
        <w:jc w:val="both"/>
        <w:rPr>
          <w:rFonts w:ascii="Century Gothic" w:eastAsia="Times New Roman" w:hAnsi="Century Gothic" w:cs="Arial"/>
          <w:color w:val="000000"/>
          <w:lang w:eastAsia="es-CO"/>
        </w:rPr>
      </w:pPr>
    </w:p>
    <w:p w14:paraId="36E09790" w14:textId="7DC19D53" w:rsidR="00C84195" w:rsidRPr="00D7392A" w:rsidRDefault="00584B9A" w:rsidP="00C84195">
      <w:pPr>
        <w:shd w:val="clear" w:color="auto" w:fill="FFFFFF"/>
        <w:jc w:val="both"/>
        <w:rPr>
          <w:rFonts w:ascii="Century Gothic" w:eastAsia="Times New Roman" w:hAnsi="Century Gothic" w:cs="Arial"/>
          <w:b/>
          <w:color w:val="000000"/>
          <w:lang w:eastAsia="es-CO"/>
        </w:rPr>
      </w:pPr>
      <w:r>
        <w:rPr>
          <w:rFonts w:ascii="Century Gothic" w:eastAsia="Times New Roman" w:hAnsi="Century Gothic" w:cs="Arial"/>
          <w:b/>
          <w:color w:val="000000"/>
          <w:lang w:eastAsia="es-CO"/>
        </w:rPr>
        <w:lastRenderedPageBreak/>
        <w:t>5.2. Pacto Internacional d</w:t>
      </w:r>
      <w:r w:rsidRPr="00D7392A">
        <w:rPr>
          <w:rFonts w:ascii="Century Gothic" w:eastAsia="Times New Roman" w:hAnsi="Century Gothic" w:cs="Arial"/>
          <w:b/>
          <w:color w:val="000000"/>
          <w:lang w:eastAsia="es-CO"/>
        </w:rPr>
        <w:t>e</w:t>
      </w:r>
      <w:r>
        <w:rPr>
          <w:rFonts w:ascii="Century Gothic" w:eastAsia="Times New Roman" w:hAnsi="Century Gothic" w:cs="Arial"/>
          <w:b/>
          <w:color w:val="000000"/>
          <w:lang w:eastAsia="es-CO"/>
        </w:rPr>
        <w:t xml:space="preserve"> Derechos Económicos, Sociales y</w:t>
      </w:r>
      <w:r w:rsidRPr="00D7392A">
        <w:rPr>
          <w:rFonts w:ascii="Century Gothic" w:eastAsia="Times New Roman" w:hAnsi="Century Gothic" w:cs="Arial"/>
          <w:b/>
          <w:color w:val="000000"/>
          <w:lang w:eastAsia="es-CO"/>
        </w:rPr>
        <w:t xml:space="preserve"> Culturales.</w:t>
      </w:r>
    </w:p>
    <w:p w14:paraId="612352F7" w14:textId="77777777" w:rsidR="00C84195" w:rsidRPr="00D7392A" w:rsidRDefault="00C84195" w:rsidP="00C84195">
      <w:pPr>
        <w:shd w:val="clear" w:color="auto" w:fill="FFFFFF"/>
        <w:jc w:val="both"/>
        <w:rPr>
          <w:rFonts w:ascii="Century Gothic" w:hAnsi="Century Gothic" w:cs="Arial"/>
          <w:color w:val="000000"/>
        </w:rPr>
      </w:pPr>
      <w:r w:rsidRPr="00D7392A">
        <w:rPr>
          <w:rFonts w:ascii="Century Gothic" w:hAnsi="Century Gothic" w:cs="Arial"/>
          <w:color w:val="303030"/>
        </w:rPr>
        <w:t xml:space="preserve">Artículo 10. </w:t>
      </w:r>
      <w:r w:rsidRPr="00D7392A">
        <w:rPr>
          <w:rFonts w:ascii="Century Gothic" w:hAnsi="Century Gothic" w:cs="Arial"/>
          <w:color w:val="000000"/>
        </w:rPr>
        <w:t>Los Estados Partes en el presente Pacto reconocen que:</w:t>
      </w:r>
    </w:p>
    <w:p w14:paraId="2332BDE6" w14:textId="77777777" w:rsidR="00C84195" w:rsidRPr="00D7392A" w:rsidRDefault="00C84195" w:rsidP="00C84195">
      <w:pPr>
        <w:pStyle w:val="NormalWeb"/>
        <w:shd w:val="clear" w:color="auto" w:fill="FFFFFF"/>
        <w:spacing w:before="0" w:beforeAutospacing="0" w:after="0" w:afterAutospacing="0" w:line="288" w:lineRule="atLeast"/>
        <w:jc w:val="both"/>
        <w:rPr>
          <w:rFonts w:ascii="Century Gothic" w:hAnsi="Century Gothic" w:cs="Arial"/>
          <w:color w:val="000000"/>
          <w:sz w:val="22"/>
          <w:szCs w:val="22"/>
        </w:rPr>
      </w:pPr>
      <w:r w:rsidRPr="00D7392A">
        <w:rPr>
          <w:rFonts w:ascii="Century Gothic" w:hAnsi="Century Gothic" w:cs="Arial"/>
          <w:color w:val="000000"/>
          <w:sz w:val="22"/>
          <w:szCs w:val="22"/>
        </w:rPr>
        <w:t>(…)</w:t>
      </w:r>
    </w:p>
    <w:p w14:paraId="50C5DB65" w14:textId="47247F5E" w:rsidR="000C6763" w:rsidRPr="000C6763" w:rsidRDefault="00C84195" w:rsidP="000C6763">
      <w:pPr>
        <w:pStyle w:val="NormalWeb"/>
        <w:shd w:val="clear" w:color="auto" w:fill="FFFFFF"/>
        <w:spacing w:before="0" w:beforeAutospacing="0" w:after="0" w:afterAutospacing="0" w:line="288" w:lineRule="atLeast"/>
        <w:jc w:val="both"/>
        <w:rPr>
          <w:rFonts w:ascii="Century Gothic" w:hAnsi="Century Gothic" w:cs="Arial"/>
          <w:color w:val="000000"/>
          <w:sz w:val="22"/>
          <w:szCs w:val="22"/>
        </w:rPr>
      </w:pPr>
      <w:r w:rsidRPr="00D7392A">
        <w:rPr>
          <w:rFonts w:ascii="Century Gothic" w:hAnsi="Century Gothic" w:cs="Arial"/>
          <w:color w:val="000000"/>
          <w:sz w:val="22"/>
          <w:szCs w:val="22"/>
        </w:rPr>
        <w:t xml:space="preserve">3. Se deben adoptar medidas especiales de protección y asistencia en favor de todos los niños y adolescentes, sin discriminación alguna por razón de filiación o cualquier otra condición. Debe protegerse a los niños y adolescentes contra la explotación económica y social. Su empleo en trabajos nocivos para su moral y salud, o en los cuales peligre su vida o se corra el riesgo de perjudicar su desarrollo normal, será sancionado por la ley. Los Estados deben establecer también límites de edad por debajo de los cuales quede prohibido y sancionado por la ley el empleo a </w:t>
      </w:r>
      <w:r w:rsidR="000C6763">
        <w:rPr>
          <w:rFonts w:ascii="Century Gothic" w:hAnsi="Century Gothic" w:cs="Arial"/>
          <w:color w:val="000000"/>
          <w:sz w:val="22"/>
          <w:szCs w:val="22"/>
        </w:rPr>
        <w:t>sueldo de mano de obra infantil.</w:t>
      </w:r>
    </w:p>
    <w:p w14:paraId="517E8503" w14:textId="77777777" w:rsidR="000C6763" w:rsidRPr="00D7392A" w:rsidRDefault="000C6763" w:rsidP="00C84195">
      <w:pPr>
        <w:shd w:val="clear" w:color="auto" w:fill="FFFFFF"/>
        <w:jc w:val="both"/>
        <w:rPr>
          <w:rFonts w:ascii="Century Gothic" w:eastAsia="Times New Roman" w:hAnsi="Century Gothic" w:cs="Arial"/>
          <w:color w:val="000000"/>
          <w:lang w:eastAsia="es-CO"/>
        </w:rPr>
      </w:pPr>
    </w:p>
    <w:p w14:paraId="60986EB9" w14:textId="5E3718D5" w:rsidR="00C84195" w:rsidRPr="00D7392A" w:rsidRDefault="00C84195" w:rsidP="00C84195">
      <w:pPr>
        <w:shd w:val="clear" w:color="auto" w:fill="FFFFFF"/>
        <w:jc w:val="both"/>
        <w:rPr>
          <w:rFonts w:ascii="Century Gothic" w:eastAsia="Times New Roman" w:hAnsi="Century Gothic" w:cs="Arial"/>
          <w:b/>
          <w:color w:val="000000"/>
          <w:lang w:eastAsia="es-CO"/>
        </w:rPr>
      </w:pPr>
      <w:r w:rsidRPr="00D7392A">
        <w:rPr>
          <w:rFonts w:ascii="Century Gothic" w:eastAsia="Times New Roman" w:hAnsi="Century Gothic" w:cs="Arial"/>
          <w:b/>
          <w:color w:val="000000"/>
          <w:lang w:eastAsia="es-CO"/>
        </w:rPr>
        <w:t>5.3. LEY 1098 DE 2006</w:t>
      </w:r>
    </w:p>
    <w:p w14:paraId="52DC9B2E" w14:textId="77777777" w:rsidR="00C84195" w:rsidRPr="00D7392A" w:rsidRDefault="00C84195" w:rsidP="00C84195">
      <w:pPr>
        <w:shd w:val="clear" w:color="auto" w:fill="FFFFFF"/>
        <w:jc w:val="both"/>
        <w:rPr>
          <w:rFonts w:ascii="Century Gothic" w:hAnsi="Century Gothic" w:cs="Arial"/>
          <w:color w:val="000000"/>
          <w:shd w:val="clear" w:color="auto" w:fill="FFFFFF"/>
        </w:rPr>
      </w:pPr>
      <w:r w:rsidRPr="00D7392A">
        <w:rPr>
          <w:rStyle w:val="Textoennegrita"/>
          <w:rFonts w:ascii="Century Gothic" w:hAnsi="Century Gothic" w:cs="Arial"/>
          <w:color w:val="000000"/>
          <w:shd w:val="clear" w:color="auto" w:fill="FFFFFF"/>
        </w:rPr>
        <w:t>“Artículo </w:t>
      </w:r>
      <w:bookmarkStart w:id="4" w:name="1"/>
      <w:r w:rsidRPr="00D7392A">
        <w:rPr>
          <w:rStyle w:val="Textoennegrita"/>
          <w:rFonts w:ascii="Century Gothic" w:hAnsi="Century Gothic" w:cs="Arial"/>
          <w:color w:val="000000"/>
          <w:shd w:val="clear" w:color="auto" w:fill="FFFFFF"/>
        </w:rPr>
        <w:t> </w:t>
      </w:r>
      <w:bookmarkEnd w:id="4"/>
      <w:r w:rsidRPr="00D7392A">
        <w:rPr>
          <w:rStyle w:val="Textoennegrita"/>
          <w:rFonts w:ascii="Century Gothic" w:hAnsi="Century Gothic" w:cs="Arial"/>
          <w:color w:val="000000"/>
          <w:shd w:val="clear" w:color="auto" w:fill="FFFFFF"/>
        </w:rPr>
        <w:t>1°</w:t>
      </w:r>
      <w:r w:rsidRPr="00D7392A">
        <w:rPr>
          <w:rStyle w:val="Textoennegrita"/>
          <w:rFonts w:ascii="Century Gothic" w:hAnsi="Century Gothic" w:cs="Arial"/>
          <w:iCs/>
          <w:color w:val="000000"/>
          <w:shd w:val="clear" w:color="auto" w:fill="FFFFFF"/>
        </w:rPr>
        <w:t>.</w:t>
      </w:r>
      <w:r w:rsidRPr="00D7392A">
        <w:rPr>
          <w:rStyle w:val="apple-converted-space"/>
          <w:rFonts w:ascii="Century Gothic" w:hAnsi="Century Gothic" w:cs="Arial"/>
          <w:iCs/>
          <w:color w:val="000000"/>
          <w:shd w:val="clear" w:color="auto" w:fill="FFFFFF"/>
        </w:rPr>
        <w:t> </w:t>
      </w:r>
      <w:r w:rsidRPr="00D7392A">
        <w:rPr>
          <w:rFonts w:ascii="Century Gothic" w:hAnsi="Century Gothic" w:cs="Arial"/>
          <w:iCs/>
          <w:color w:val="000000"/>
          <w:shd w:val="clear" w:color="auto" w:fill="FFFFFF"/>
        </w:rPr>
        <w:t>Finalidad.</w:t>
      </w:r>
      <w:r w:rsidRPr="00D7392A">
        <w:rPr>
          <w:rStyle w:val="apple-converted-space"/>
          <w:rFonts w:ascii="Century Gothic" w:hAnsi="Century Gothic" w:cs="Arial"/>
          <w:iCs/>
          <w:color w:val="000000"/>
          <w:shd w:val="clear" w:color="auto" w:fill="FFFFFF"/>
        </w:rPr>
        <w:t> </w:t>
      </w:r>
      <w:r w:rsidRPr="00D7392A">
        <w:rPr>
          <w:rFonts w:ascii="Century Gothic" w:hAnsi="Century Gothic" w:cs="Arial"/>
          <w:color w:val="000000"/>
          <w:shd w:val="clear" w:color="auto" w:fill="FFFFFF"/>
        </w:rPr>
        <w:t>Este código tiene por finalidad garantizar a los niños, a las niñas y a los adolescentes su pleno y armonioso desarrollo para que crezcan en el seno de la familia y de la comunidad, en un ambiente de felicidad, amor y comprensión. Prevalecerá el reconocimiento a la igualdad y la dignidad humana, sin discriminación alguna”.</w:t>
      </w:r>
    </w:p>
    <w:p w14:paraId="743A03BB" w14:textId="77777777" w:rsidR="00C84195" w:rsidRPr="00D7392A" w:rsidRDefault="00C84195" w:rsidP="00C84195">
      <w:pPr>
        <w:shd w:val="clear" w:color="auto" w:fill="FFFFFF"/>
        <w:jc w:val="both"/>
        <w:rPr>
          <w:rFonts w:ascii="Century Gothic" w:hAnsi="Century Gothic" w:cs="Arial"/>
          <w:color w:val="000000"/>
          <w:shd w:val="clear" w:color="auto" w:fill="FFFFFF"/>
        </w:rPr>
      </w:pPr>
    </w:p>
    <w:p w14:paraId="629519FA" w14:textId="02C07B80"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b/>
          <w:bCs/>
          <w:color w:val="000000"/>
          <w:lang w:eastAsia="es-CO"/>
        </w:rPr>
        <w:t>“Artículo </w:t>
      </w:r>
      <w:bookmarkStart w:id="5" w:name="7"/>
      <w:r w:rsidRPr="00D7392A">
        <w:rPr>
          <w:rFonts w:ascii="Century Gothic" w:eastAsia="Times New Roman" w:hAnsi="Century Gothic" w:cs="Arial"/>
          <w:b/>
          <w:bCs/>
          <w:color w:val="000000"/>
          <w:lang w:eastAsia="es-CO"/>
        </w:rPr>
        <w:t> </w:t>
      </w:r>
      <w:bookmarkEnd w:id="5"/>
      <w:r w:rsidRPr="00D7392A">
        <w:rPr>
          <w:rFonts w:ascii="Century Gothic" w:eastAsia="Times New Roman" w:hAnsi="Century Gothic" w:cs="Arial"/>
          <w:b/>
          <w:bCs/>
          <w:color w:val="000000"/>
          <w:lang w:eastAsia="es-CO"/>
        </w:rPr>
        <w:t>7°. </w:t>
      </w:r>
      <w:r w:rsidRPr="00D7392A">
        <w:rPr>
          <w:rFonts w:ascii="Century Gothic" w:eastAsia="Times New Roman" w:hAnsi="Century Gothic" w:cs="Arial"/>
          <w:iCs/>
          <w:color w:val="000000"/>
          <w:lang w:eastAsia="es-CO"/>
        </w:rPr>
        <w:t>Protección integral.</w:t>
      </w:r>
      <w:r w:rsidRPr="00D7392A">
        <w:rPr>
          <w:rFonts w:ascii="Century Gothic" w:eastAsia="Times New Roman" w:hAnsi="Century Gothic" w:cs="Arial"/>
          <w:color w:val="000000"/>
          <w:lang w:eastAsia="es-CO"/>
        </w:rPr>
        <w:t> Se entiende por protección integral de los niños, niñas y adolescentes el reconocimiento como sujetos de derechos, la garantía y cumplimiento de los mismos, la prevención de su amenaza o vulneración y la seguridad de su restablecimiento inmediato en desarrollo del principio del interés superior.</w:t>
      </w:r>
    </w:p>
    <w:p w14:paraId="19482E3D" w14:textId="2D4E81FE"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color w:val="000000"/>
          <w:lang w:eastAsia="es-CO"/>
        </w:rPr>
        <w:t>La protección integral se materializa en el conjunto de políticas, planes, programas y acciones que se ejecuten en los ámbitos nacional, departamental, distrital y municipal con la correspondiente asignación de recursos financieros, físicos y humanos”.</w:t>
      </w:r>
    </w:p>
    <w:p w14:paraId="2510BE5B" w14:textId="37DDB25C" w:rsidR="00C84195" w:rsidRPr="000C6763"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b/>
          <w:bCs/>
          <w:color w:val="000000"/>
          <w:lang w:eastAsia="es-CO"/>
        </w:rPr>
        <w:t>“Artículo 8°. </w:t>
      </w:r>
      <w:r w:rsidRPr="00D7392A">
        <w:rPr>
          <w:rFonts w:ascii="Century Gothic" w:eastAsia="Times New Roman" w:hAnsi="Century Gothic" w:cs="Arial"/>
          <w:iCs/>
          <w:color w:val="000000"/>
          <w:lang w:eastAsia="es-CO"/>
        </w:rPr>
        <w:t>Interés superior de los niños, las niñas y los adolescentes.</w:t>
      </w:r>
      <w:r w:rsidRPr="00D7392A">
        <w:rPr>
          <w:rFonts w:ascii="Century Gothic" w:eastAsia="Times New Roman" w:hAnsi="Century Gothic" w:cs="Arial"/>
          <w:color w:val="000000"/>
          <w:lang w:eastAsia="es-CO"/>
        </w:rPr>
        <w:t> Se entiende por interés superior del niño, niña y adolescente, el imperativo que obliga a todas las personas a garantizar la satisfacción integral y simultánea de todos sus Derechos Humanos, que son universales, prevalentes e interdependientes”.</w:t>
      </w:r>
    </w:p>
    <w:p w14:paraId="16F2B926" w14:textId="4F105008"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b/>
          <w:bCs/>
          <w:color w:val="000000"/>
          <w:lang w:eastAsia="es-CO"/>
        </w:rPr>
        <w:lastRenderedPageBreak/>
        <w:t>“Artículo 9°. </w:t>
      </w:r>
      <w:r w:rsidRPr="00D7392A">
        <w:rPr>
          <w:rFonts w:ascii="Century Gothic" w:eastAsia="Times New Roman" w:hAnsi="Century Gothic" w:cs="Arial"/>
          <w:iCs/>
          <w:color w:val="000000"/>
          <w:lang w:eastAsia="es-CO"/>
        </w:rPr>
        <w:t>Prevalencia de los derechos.</w:t>
      </w:r>
      <w:r w:rsidRPr="00D7392A">
        <w:rPr>
          <w:rFonts w:ascii="Century Gothic" w:eastAsia="Times New Roman" w:hAnsi="Century Gothic" w:cs="Arial"/>
          <w:color w:val="000000"/>
          <w:lang w:eastAsia="es-CO"/>
        </w:rPr>
        <w:t>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w:t>
      </w:r>
    </w:p>
    <w:p w14:paraId="6D6635CD" w14:textId="3FDB303A"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color w:val="000000"/>
          <w:lang w:eastAsia="es-CO"/>
        </w:rPr>
        <w:t>En caso de conflicto entre dos o más disposiciones legales, administrativas o disciplinarias, se aplicará la norma más favorable al interés superior del niño, niña o adolescente.”</w:t>
      </w:r>
    </w:p>
    <w:p w14:paraId="585DE5C6" w14:textId="56D5FB6F"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b/>
          <w:bCs/>
          <w:color w:val="000000"/>
          <w:lang w:eastAsia="es-CO"/>
        </w:rPr>
        <w:t>“Artículo 10. </w:t>
      </w:r>
      <w:r w:rsidRPr="00D7392A">
        <w:rPr>
          <w:rFonts w:ascii="Century Gothic" w:eastAsia="Times New Roman" w:hAnsi="Century Gothic" w:cs="Arial"/>
          <w:iCs/>
          <w:color w:val="000000"/>
          <w:lang w:eastAsia="es-CO"/>
        </w:rPr>
        <w:t>Corresponsabilidad</w:t>
      </w:r>
      <w:r w:rsidRPr="00D7392A">
        <w:rPr>
          <w:rFonts w:ascii="Century Gothic" w:eastAsia="Times New Roman" w:hAnsi="Century Gothic" w:cs="Arial"/>
          <w:color w:val="000000"/>
          <w:lang w:eastAsia="es-CO"/>
        </w:rPr>
        <w:t>. Para los efectos de este código, se entiende por corresponsabilidad, la concurrencia de actores y acciones conducentes a garantizar el ejercicio de los derechos de los niños, las niñas y los adolescentes. La familia, la sociedad y el Estado son corresponsables en su atención, cuidado y protección.</w:t>
      </w:r>
    </w:p>
    <w:p w14:paraId="57471F32" w14:textId="62078CDE" w:rsidR="00C84195" w:rsidRPr="00D7392A"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color w:val="000000"/>
          <w:lang w:eastAsia="es-CO"/>
        </w:rPr>
        <w:t>La corresponsabilidad y la concurrencia aplican en la relación que se establece entre todos los sectores e instituciones del Estado.</w:t>
      </w:r>
    </w:p>
    <w:p w14:paraId="21B995D6" w14:textId="6A1BAD69" w:rsidR="00C84195" w:rsidRPr="000C6763" w:rsidRDefault="00C84195" w:rsidP="00C84195">
      <w:pPr>
        <w:shd w:val="clear" w:color="auto" w:fill="FFFFFF"/>
        <w:jc w:val="both"/>
        <w:rPr>
          <w:rFonts w:ascii="Century Gothic" w:eastAsia="Times New Roman" w:hAnsi="Century Gothic" w:cs="Arial"/>
          <w:color w:val="000000"/>
          <w:lang w:eastAsia="es-CO"/>
        </w:rPr>
      </w:pPr>
      <w:r w:rsidRPr="00D7392A">
        <w:rPr>
          <w:rFonts w:ascii="Century Gothic" w:eastAsia="Times New Roman" w:hAnsi="Century Gothic" w:cs="Arial"/>
          <w:color w:val="000000"/>
          <w:lang w:eastAsia="es-CO"/>
        </w:rPr>
        <w:t>No obstante lo anterior, instituciones públicas o privadas obligadas a la prestación de servicios sociales, no podrán invocar el principio de la corresponsabilidad para negar la atención que demande la satisfacción de derechos fundamentales de niños, niñas y adolescentes”.</w:t>
      </w:r>
    </w:p>
    <w:p w14:paraId="4C55B596" w14:textId="2123DB70" w:rsidR="00C84195" w:rsidRPr="00D7392A" w:rsidRDefault="000C6763" w:rsidP="00C84195">
      <w:pPr>
        <w:shd w:val="clear" w:color="auto" w:fill="FFFFFF"/>
        <w:jc w:val="both"/>
        <w:rPr>
          <w:rFonts w:ascii="Century Gothic" w:eastAsia="Times New Roman" w:hAnsi="Century Gothic" w:cs="Arial"/>
          <w:b/>
          <w:color w:val="000000"/>
          <w:lang w:eastAsia="es-CO"/>
        </w:rPr>
      </w:pPr>
      <w:r w:rsidRPr="00D7392A">
        <w:rPr>
          <w:rFonts w:ascii="Century Gothic" w:eastAsia="Times New Roman" w:hAnsi="Century Gothic" w:cs="Arial"/>
          <w:b/>
          <w:color w:val="000000"/>
          <w:lang w:eastAsia="es-CO"/>
        </w:rPr>
        <w:t>5.4 De La Búsq</w:t>
      </w:r>
      <w:r>
        <w:rPr>
          <w:rFonts w:ascii="Century Gothic" w:eastAsia="Times New Roman" w:hAnsi="Century Gothic" w:cs="Arial"/>
          <w:b/>
          <w:color w:val="000000"/>
          <w:lang w:eastAsia="es-CO"/>
        </w:rPr>
        <w:t>ueda de Personas Desaparecidos e</w:t>
      </w:r>
      <w:r w:rsidRPr="00D7392A">
        <w:rPr>
          <w:rFonts w:ascii="Century Gothic" w:eastAsia="Times New Roman" w:hAnsi="Century Gothic" w:cs="Arial"/>
          <w:b/>
          <w:color w:val="000000"/>
          <w:lang w:eastAsia="es-CO"/>
        </w:rPr>
        <w:t>n Colombia</w:t>
      </w:r>
    </w:p>
    <w:p w14:paraId="0F242598" w14:textId="77777777" w:rsidR="00C84195" w:rsidRPr="00D7392A" w:rsidRDefault="00C84195" w:rsidP="00C84195">
      <w:pPr>
        <w:pStyle w:val="Prrafodelista"/>
        <w:spacing w:after="0" w:line="240" w:lineRule="auto"/>
        <w:ind w:left="0"/>
        <w:jc w:val="both"/>
        <w:rPr>
          <w:rFonts w:ascii="Century Gothic" w:hAnsi="Century Gothic"/>
        </w:rPr>
      </w:pPr>
      <w:r w:rsidRPr="00D7392A">
        <w:rPr>
          <w:rFonts w:ascii="Century Gothic" w:hAnsi="Century Gothic"/>
        </w:rPr>
        <w:t xml:space="preserve">El Artículo 8 de La Ley 589 de 2000, creó la Comisión Nacional de Búsqueda de personas Desaparecidas como un organismo permanente, encargado de apoyar y promover la investigación </w:t>
      </w:r>
      <w:r w:rsidRPr="00D7392A">
        <w:rPr>
          <w:rFonts w:ascii="Century Gothic" w:hAnsi="Century Gothic"/>
          <w:u w:val="single"/>
        </w:rPr>
        <w:t>del delito de desaparición forzada</w:t>
      </w:r>
      <w:r w:rsidRPr="00D7392A">
        <w:rPr>
          <w:rFonts w:ascii="Century Gothic" w:hAnsi="Century Gothic"/>
        </w:rPr>
        <w:t xml:space="preserve">, acatando las competencias de las instituciones que la conforman y las facultades de los sujetos procesales. </w:t>
      </w:r>
    </w:p>
    <w:p w14:paraId="78C2F37C" w14:textId="77777777" w:rsidR="00C84195" w:rsidRPr="00D7392A" w:rsidRDefault="00C84195" w:rsidP="00C84195">
      <w:pPr>
        <w:pStyle w:val="Prrafodelista"/>
        <w:spacing w:after="0" w:line="240" w:lineRule="auto"/>
        <w:ind w:left="0"/>
        <w:jc w:val="both"/>
        <w:rPr>
          <w:rFonts w:ascii="Century Gothic" w:hAnsi="Century Gothic"/>
        </w:rPr>
      </w:pPr>
    </w:p>
    <w:p w14:paraId="39F2A5D1" w14:textId="77777777" w:rsidR="000C6763" w:rsidRDefault="00C84195" w:rsidP="00C84195">
      <w:pPr>
        <w:autoSpaceDE w:val="0"/>
        <w:autoSpaceDN w:val="0"/>
        <w:adjustRightInd w:val="0"/>
        <w:jc w:val="both"/>
        <w:rPr>
          <w:rFonts w:ascii="Century Gothic" w:hAnsi="Century Gothic" w:cs="Arial"/>
        </w:rPr>
      </w:pPr>
      <w:r w:rsidRPr="00D7392A">
        <w:rPr>
          <w:rFonts w:ascii="Century Gothic" w:hAnsi="Century Gothic"/>
        </w:rPr>
        <w:t xml:space="preserve">El decreto 929 de 2007, en su artículo 1°, otorgó carácter nacional y permanente a la Comisión de Búsqueda de Personas Desaparecidas, y fijó como entre sus funciones  el  apoyar y promover la investigación el </w:t>
      </w:r>
      <w:r w:rsidRPr="00D7392A">
        <w:rPr>
          <w:rFonts w:ascii="Century Gothic" w:hAnsi="Century Gothic"/>
          <w:u w:val="single"/>
        </w:rPr>
        <w:t>delito de desaparición forzada</w:t>
      </w:r>
      <w:r w:rsidRPr="00D7392A">
        <w:rPr>
          <w:rFonts w:ascii="Century Gothic" w:hAnsi="Century Gothic"/>
        </w:rPr>
        <w:t xml:space="preserve">, el diseño, evaluación, y apoyo en la ejecución de planes de búsqueda de personas desaparecidas, conformación de grupos de trabajo para la investigación de  casos específicos, supervisión del </w:t>
      </w:r>
      <w:r w:rsidRPr="00D7392A">
        <w:rPr>
          <w:rFonts w:ascii="Century Gothic" w:hAnsi="Century Gothic" w:cs="Arial"/>
        </w:rPr>
        <w:t xml:space="preserve">Registro Nacional de Desaparecidos y Cadáveres N.N, requerimientos a entidades del estado, solicitud en algunos casos la difusión </w:t>
      </w:r>
      <w:r w:rsidRPr="00D7392A">
        <w:rPr>
          <w:rFonts w:ascii="Century Gothic" w:hAnsi="Century Gothic" w:cs="Arial"/>
        </w:rPr>
        <w:lastRenderedPageBreak/>
        <w:t>gratuita de mensajes o campañas a través de los medios de comunicación que hagan uso del espectro electromagnético en los espacios institucionales, s</w:t>
      </w:r>
      <w:r w:rsidRPr="00D7392A">
        <w:rPr>
          <w:rFonts w:ascii="Century Gothic" w:hAnsi="Century Gothic" w:cs="Arial"/>
          <w:i/>
          <w:iCs/>
        </w:rPr>
        <w:t xml:space="preserve">olicitar </w:t>
      </w:r>
      <w:r w:rsidRPr="00D7392A">
        <w:rPr>
          <w:rFonts w:ascii="Century Gothic" w:hAnsi="Century Gothic" w:cs="Arial"/>
        </w:rPr>
        <w:t>a través de las Superintendencias y demás organismos estatales a las personas y entidades vigiladas por el Estado su contribución y participación en las campañas de Búsqueda de Personas Desaparecidas.</w:t>
      </w:r>
    </w:p>
    <w:p w14:paraId="6CDB3AE7" w14:textId="44BEB5F7" w:rsidR="00C84195" w:rsidRPr="000C6763" w:rsidRDefault="00C84195" w:rsidP="000C6763">
      <w:pPr>
        <w:autoSpaceDE w:val="0"/>
        <w:autoSpaceDN w:val="0"/>
        <w:adjustRightInd w:val="0"/>
        <w:jc w:val="both"/>
        <w:rPr>
          <w:rFonts w:ascii="Century Gothic" w:hAnsi="Century Gothic" w:cs="Arial"/>
        </w:rPr>
      </w:pPr>
      <w:r w:rsidRPr="00D7392A">
        <w:rPr>
          <w:rFonts w:ascii="Century Gothic" w:hAnsi="Century Gothic"/>
        </w:rPr>
        <w:br/>
        <w:t>La Ley 971 de 2005, que reglamentó el Mecanismo de Búsqueda Urgente de Personas Desaparecidas, en el artículo 5°, inciso 4, ordena a los funcionarios judiciales quienes hayan activado éste mecanismo, informar de inmediato sobre dicha activación a la Comisión Nacional de Búsqueda de Personas Desaparecidas, para que se realicen las confrontaciones de datos que fueren pertinentes, a fin de recopilar información útil para el hallazgo de la víctima.</w:t>
      </w:r>
      <w:r w:rsidRPr="00D7392A">
        <w:rPr>
          <w:rFonts w:ascii="Century Gothic" w:hAnsi="Century Gothic"/>
        </w:rPr>
        <w:br/>
      </w:r>
      <w:r w:rsidRPr="00D7392A">
        <w:rPr>
          <w:rFonts w:ascii="Century Gothic" w:hAnsi="Century Gothic"/>
        </w:rPr>
        <w:br/>
        <w:t>Por disposición de la Ley 589 de 2000, las labores de la Comisión de Búsqueda se extienden incluso a los casos acaecidos con anterioridad a su expedición, y por lo mismo, su mandato, objetivos y funciones, benefician al universo de víctimas de desaparición forzada, sin límite en el tiempo ni discriminación alguna.</w:t>
      </w:r>
    </w:p>
    <w:p w14:paraId="2F894B4D" w14:textId="3D4EB924" w:rsidR="00C84195" w:rsidRPr="000C6763" w:rsidRDefault="00C84195" w:rsidP="00C84195">
      <w:pPr>
        <w:shd w:val="clear" w:color="auto" w:fill="FFFFFF"/>
        <w:jc w:val="both"/>
        <w:rPr>
          <w:rFonts w:ascii="Century Gothic" w:hAnsi="Century Gothic"/>
        </w:rPr>
      </w:pPr>
      <w:r w:rsidRPr="00D7392A">
        <w:rPr>
          <w:rFonts w:ascii="Century Gothic" w:hAnsi="Century Gothic"/>
        </w:rPr>
        <w:t xml:space="preserve">Mediante Decreto 589 de 2017 en el cual se organiza la Unidad de Búsqueda de Personas dadas por desaparecidas en el contexto y en razón del conflicto armado, planteada en el acuerdo final para la paz, se modifica el inciso </w:t>
      </w:r>
      <w:hyperlink r:id="rId12" w:anchor="8.i.1" w:history="1">
        <w:r w:rsidRPr="00D7392A">
          <w:rPr>
            <w:rFonts w:ascii="Century Gothic" w:hAnsi="Century Gothic"/>
          </w:rPr>
          <w:t>primero</w:t>
        </w:r>
      </w:hyperlink>
      <w:r w:rsidRPr="00D7392A">
        <w:rPr>
          <w:rFonts w:ascii="Century Gothic" w:hAnsi="Century Gothic"/>
        </w:rPr>
        <w:t> del artículo 8° de la Ley 589 de 2000, el cual quedará establece que la Comisión Nacional y Permanente de Búsqueda de Personas Desaparecidas apoyara y promoverá la investigación del delito de desaparición forzada en los casos que no se enmarquen en el contexto y en razón del conflicto armado, con pleno respeto de las competencias institucionales y de las facultades de los sujetos procesales”.</w:t>
      </w:r>
    </w:p>
    <w:p w14:paraId="35945ADB" w14:textId="7E0C6A16" w:rsidR="00C84195" w:rsidRPr="000C6763" w:rsidRDefault="000C6763" w:rsidP="00C84195">
      <w:pPr>
        <w:pStyle w:val="Prrafodelista"/>
        <w:numPr>
          <w:ilvl w:val="0"/>
          <w:numId w:val="11"/>
        </w:numPr>
        <w:jc w:val="both"/>
        <w:rPr>
          <w:rFonts w:ascii="Century Gothic" w:eastAsia="Tahoma" w:hAnsi="Century Gothic" w:cs="Tahoma"/>
          <w:b/>
          <w:highlight w:val="white"/>
        </w:rPr>
      </w:pPr>
      <w:r w:rsidRPr="00D7392A">
        <w:rPr>
          <w:rFonts w:ascii="Century Gothic" w:eastAsia="Tahoma" w:hAnsi="Century Gothic" w:cs="Tahoma"/>
          <w:b/>
        </w:rPr>
        <w:t>Antecedentes De La Iniciativa Y Normativa Internacional.</w:t>
      </w:r>
    </w:p>
    <w:p w14:paraId="7FFC23FB" w14:textId="10216A54" w:rsidR="00C84195" w:rsidRPr="00D7392A" w:rsidRDefault="00C84195" w:rsidP="00C84195">
      <w:pPr>
        <w:jc w:val="both"/>
        <w:rPr>
          <w:rFonts w:ascii="Century Gothic" w:hAnsi="Century Gothic"/>
        </w:rPr>
      </w:pPr>
      <w:r w:rsidRPr="00D7392A">
        <w:rPr>
          <w:rFonts w:ascii="Century Gothic" w:eastAsia="Tahoma" w:hAnsi="Century Gothic" w:cs="Tahoma"/>
        </w:rPr>
        <w:t>En Colombia, hemos conocido de la presentación de varias iniciativas legislativas tramitadas en el Congreso de la República, que van encaminadas unas a la creación de alertas que coadyuven a la búsqueda de los niños desaparecidos y otras a establecer medidas para prevenir el rapto de menores.</w:t>
      </w:r>
    </w:p>
    <w:p w14:paraId="40C61E43" w14:textId="31ECFD50" w:rsidR="00C84195" w:rsidRPr="00D7392A" w:rsidRDefault="00C84195" w:rsidP="00C84195">
      <w:pPr>
        <w:jc w:val="both"/>
        <w:rPr>
          <w:rFonts w:ascii="Century Gothic" w:hAnsi="Century Gothic"/>
        </w:rPr>
      </w:pPr>
      <w:r w:rsidRPr="00D7392A">
        <w:rPr>
          <w:rFonts w:ascii="Century Gothic" w:eastAsia="Tahoma" w:hAnsi="Century Gothic" w:cs="Tahoma"/>
        </w:rPr>
        <w:t xml:space="preserve">Una de estas iniciativas fue el proyecto de ley 280 de 2009 Cámara, presentado por el H.R. Guillermo Rivera en marzo del 2009, el proyecto </w:t>
      </w:r>
      <w:r w:rsidR="000C6763" w:rsidRPr="00D7392A">
        <w:rPr>
          <w:rFonts w:ascii="Century Gothic" w:eastAsia="Tahoma" w:hAnsi="Century Gothic" w:cs="Tahoma"/>
        </w:rPr>
        <w:t>buscaba la</w:t>
      </w:r>
      <w:r w:rsidRPr="00D7392A">
        <w:rPr>
          <w:rFonts w:ascii="Century Gothic" w:eastAsia="Tahoma" w:hAnsi="Century Gothic" w:cs="Tahoma"/>
        </w:rPr>
        <w:t xml:space="preserve"> protección integral de los niños que sean víctimas de rapto, desaparición o secuestro, basada </w:t>
      </w:r>
      <w:r w:rsidRPr="00D7392A">
        <w:rPr>
          <w:rFonts w:ascii="Century Gothic" w:eastAsia="Tahoma" w:hAnsi="Century Gothic" w:cs="Tahoma"/>
        </w:rPr>
        <w:lastRenderedPageBreak/>
        <w:t>en el principio de la solidaridad de la sociedad civil, en especial de los medios de comunicación y las entidades del Estado. Se crea la Alerta LUIS SANTIAGO, la cual tiene como finalidad lograr la pronta recuperación de los niños que hayan sufrido cualquier tipo de desaparición o secuestro, además de evitar cualquier tipo de daño físico o psicológico. Una vez hayan transcurrido 8 horas de la noticia de desaparición del menor, el Comandante Departamental de Policía, será la autoridad encargada de emitir la alerta inicial dentro de su jurisdicción, a su vez los Comandantes Municipales de Policía serán los encargados de emitir dicha alerta, en los respectivos municipios y cabeceras, previa autorización de los padres o de quien ejerza la patria potestad.</w:t>
      </w:r>
    </w:p>
    <w:p w14:paraId="59ED3883" w14:textId="09DDD740" w:rsidR="00C84195" w:rsidRPr="00D7392A" w:rsidRDefault="00C84195" w:rsidP="00C84195">
      <w:pPr>
        <w:jc w:val="both"/>
        <w:rPr>
          <w:rFonts w:ascii="Century Gothic" w:hAnsi="Century Gothic"/>
        </w:rPr>
      </w:pPr>
      <w:r w:rsidRPr="00D7392A">
        <w:rPr>
          <w:rFonts w:ascii="Century Gothic" w:eastAsia="Tahoma" w:hAnsi="Century Gothic" w:cs="Tahoma"/>
        </w:rPr>
        <w:t>Para este proyecto fueron designados como ponentes los Honorables Representantes Guillermo Rivera Flórez, David Luna Sánchez, Orlando Guerra de la Rosa y Miriam Alicia Paredes, quienes debatieron ponencia positiva para primer debate en la comisión primera de la Cámara, pasando a plenaria igualmente con ponencia positiva. Sin embargo el proyecto fue archivado. Siendo presentado nuevamente el 21 de Julio de 2010 por los Representantes Guillermo Rivera, Roosvelt Rodríguez, Juan Carlos Salazar, Hernando Prada, y Gustavo Hernán Puentes, obteniendo el radicado 019 de 2010 Cámara, 056 de 2011 Senado. El proyecto surtió su trámite en la Cámara de Representantes y fue apr</w:t>
      </w:r>
      <w:r w:rsidR="00A13C7B">
        <w:rPr>
          <w:rFonts w:ascii="Century Gothic" w:eastAsia="Tahoma" w:hAnsi="Century Gothic" w:cs="Tahoma"/>
        </w:rPr>
        <w:t>obado por su plenaria el 26 de j</w:t>
      </w:r>
      <w:r w:rsidRPr="00D7392A">
        <w:rPr>
          <w:rFonts w:ascii="Century Gothic" w:eastAsia="Tahoma" w:hAnsi="Century Gothic" w:cs="Tahoma"/>
        </w:rPr>
        <w:t>ulio de 2011, sin embargo al hacer tránsito al Senado de la República, el proyecto fue archivado con ponencia para primer debate por solicitud de retiro del autor el 11 de abril de 2012.</w:t>
      </w:r>
    </w:p>
    <w:p w14:paraId="4E51CE4C" w14:textId="634986B3" w:rsidR="00C84195" w:rsidRPr="00D7392A" w:rsidRDefault="00C84195" w:rsidP="00C84195">
      <w:pPr>
        <w:jc w:val="both"/>
        <w:rPr>
          <w:rFonts w:ascii="Century Gothic" w:hAnsi="Century Gothic"/>
        </w:rPr>
      </w:pPr>
      <w:r w:rsidRPr="00D7392A">
        <w:rPr>
          <w:rFonts w:ascii="Century Gothic" w:eastAsia="Tahoma" w:hAnsi="Century Gothic" w:cs="Tahoma"/>
        </w:rPr>
        <w:t xml:space="preserve">Otra iniciativa legislativa fue la presentada por el H.S. Simón Gaviria el 3 de noviembre de 2010, radicado con los números 130 de 2010 Cámara y 070 de 2011 Senado. Este proyecto buscaba crear el Sistema Nacional de Alerta Temprana para menores de edad, adultos Mayores y discapacitados desaparecidos, como el procedimiento a través del cual, cualquier autoridad de policía alerta a la ciudadanía a través de la televisión, radio, prensa, internet y demás sistemas de información asociados voluntariamente sobre menores de edad desaparecidos y menores de edad víctimas de desaparición forzada, adultos mayores y discapacitados en cualquier parte del territorio nacional. </w:t>
      </w:r>
    </w:p>
    <w:p w14:paraId="1FB8868F" w14:textId="7E016ED1" w:rsidR="00C84195" w:rsidRPr="000C6763" w:rsidRDefault="00C84195" w:rsidP="00C84195">
      <w:pPr>
        <w:jc w:val="both"/>
        <w:rPr>
          <w:rFonts w:ascii="Century Gothic" w:hAnsi="Century Gothic"/>
        </w:rPr>
      </w:pPr>
      <w:r w:rsidRPr="00D7392A">
        <w:rPr>
          <w:rFonts w:ascii="Century Gothic" w:eastAsia="Tahoma" w:hAnsi="Century Gothic" w:cs="Tahoma"/>
        </w:rPr>
        <w:t>La propuesta legal surtió su trámite en la Cámara de Representantes pasando luego al Senado de la República, en donde tuvo ponencia positiva para primer debate, sin embargo fue archivada por vencimiento de términos.</w:t>
      </w:r>
    </w:p>
    <w:p w14:paraId="24609876" w14:textId="734F1A93" w:rsidR="00C84195" w:rsidRPr="000C6763" w:rsidRDefault="000C6763" w:rsidP="00C84195">
      <w:pPr>
        <w:jc w:val="both"/>
        <w:rPr>
          <w:rFonts w:ascii="Century Gothic" w:hAnsi="Century Gothic"/>
          <w:b/>
        </w:rPr>
      </w:pPr>
      <w:r w:rsidRPr="00D7392A">
        <w:rPr>
          <w:rFonts w:ascii="Century Gothic" w:eastAsia="Tahoma" w:hAnsi="Century Gothic" w:cs="Tahoma"/>
          <w:b/>
        </w:rPr>
        <w:lastRenderedPageBreak/>
        <w:t>6.1 Experiencias Internacionales</w:t>
      </w:r>
    </w:p>
    <w:p w14:paraId="4287D391" w14:textId="3CBB7196" w:rsidR="00C84195" w:rsidRPr="000C6763" w:rsidRDefault="00C84195" w:rsidP="00C84195">
      <w:pPr>
        <w:jc w:val="both"/>
        <w:rPr>
          <w:rFonts w:ascii="Century Gothic" w:eastAsia="Tahoma" w:hAnsi="Century Gothic" w:cs="Tahoma"/>
          <w:b/>
        </w:rPr>
      </w:pPr>
      <w:r w:rsidRPr="00D7392A">
        <w:rPr>
          <w:rFonts w:ascii="Century Gothic" w:eastAsia="Tahoma" w:hAnsi="Century Gothic" w:cs="Tahoma"/>
          <w:b/>
        </w:rPr>
        <w:t xml:space="preserve">6.1.1 </w:t>
      </w:r>
      <w:r w:rsidR="000C6763" w:rsidRPr="00D7392A">
        <w:rPr>
          <w:rFonts w:ascii="Century Gothic" w:eastAsia="Tahoma" w:hAnsi="Century Gothic" w:cs="Tahoma"/>
          <w:b/>
        </w:rPr>
        <w:t>Estados Unidos</w:t>
      </w:r>
      <w:r w:rsidRPr="00D7392A">
        <w:rPr>
          <w:rStyle w:val="Ancladenotaalpie"/>
          <w:rFonts w:ascii="Century Gothic" w:eastAsia="Tahoma" w:hAnsi="Century Gothic" w:cs="Tahoma"/>
        </w:rPr>
        <w:footnoteReference w:id="15"/>
      </w:r>
    </w:p>
    <w:p w14:paraId="0B13B19C" w14:textId="56B403B4" w:rsidR="00C84195" w:rsidRPr="00D7392A" w:rsidRDefault="00C84195" w:rsidP="00C84195">
      <w:pPr>
        <w:jc w:val="both"/>
        <w:rPr>
          <w:rFonts w:ascii="Century Gothic" w:hAnsi="Century Gothic"/>
        </w:rPr>
      </w:pPr>
      <w:r w:rsidRPr="00D7392A">
        <w:rPr>
          <w:rFonts w:ascii="Century Gothic" w:eastAsia="Tahoma" w:hAnsi="Century Gothic" w:cs="Tahoma"/>
        </w:rPr>
        <w:t xml:space="preserve">Una de las experiencias para prevenir y combatir el rapto y la desaparición de menores es la llamada </w:t>
      </w:r>
      <w:r w:rsidRPr="00D7392A">
        <w:rPr>
          <w:rFonts w:ascii="Century Gothic" w:eastAsia="Tahoma" w:hAnsi="Century Gothic" w:cs="Tahoma"/>
          <w:b/>
        </w:rPr>
        <w:t>‘Alerta Amber</w:t>
      </w:r>
      <w:r w:rsidRPr="00D7392A">
        <w:rPr>
          <w:rFonts w:ascii="Century Gothic" w:eastAsia="Tahoma" w:hAnsi="Century Gothic" w:cs="Tahoma"/>
        </w:rPr>
        <w:t xml:space="preserve">’, corresponde a las siglas de </w:t>
      </w:r>
      <w:r w:rsidRPr="00D7392A">
        <w:rPr>
          <w:rFonts w:ascii="Century Gothic" w:eastAsia="Tahoma" w:hAnsi="Century Gothic" w:cs="Tahoma"/>
          <w:b/>
        </w:rPr>
        <w:t>A</w:t>
      </w:r>
      <w:r w:rsidRPr="00D7392A">
        <w:rPr>
          <w:rFonts w:ascii="Century Gothic" w:eastAsia="Tahoma" w:hAnsi="Century Gothic" w:cs="Tahoma"/>
        </w:rPr>
        <w:t xml:space="preserve">merica’s </w:t>
      </w:r>
      <w:r w:rsidRPr="00D7392A">
        <w:rPr>
          <w:rFonts w:ascii="Century Gothic" w:eastAsia="Tahoma" w:hAnsi="Century Gothic" w:cs="Tahoma"/>
          <w:b/>
        </w:rPr>
        <w:t>M</w:t>
      </w:r>
      <w:r w:rsidRPr="00D7392A">
        <w:rPr>
          <w:rFonts w:ascii="Century Gothic" w:eastAsia="Tahoma" w:hAnsi="Century Gothic" w:cs="Tahoma"/>
        </w:rPr>
        <w:t xml:space="preserve">issing: </w:t>
      </w:r>
      <w:r w:rsidRPr="00D7392A">
        <w:rPr>
          <w:rFonts w:ascii="Century Gothic" w:eastAsia="Tahoma" w:hAnsi="Century Gothic" w:cs="Tahoma"/>
          <w:b/>
        </w:rPr>
        <w:t>B</w:t>
      </w:r>
      <w:r w:rsidRPr="00D7392A">
        <w:rPr>
          <w:rFonts w:ascii="Century Gothic" w:eastAsia="Tahoma" w:hAnsi="Century Gothic" w:cs="Tahoma"/>
        </w:rPr>
        <w:t xml:space="preserve">roadcast </w:t>
      </w:r>
      <w:r w:rsidRPr="00D7392A">
        <w:rPr>
          <w:rFonts w:ascii="Century Gothic" w:eastAsia="Tahoma" w:hAnsi="Century Gothic" w:cs="Tahoma"/>
          <w:b/>
        </w:rPr>
        <w:t>E</w:t>
      </w:r>
      <w:r w:rsidRPr="00D7392A">
        <w:rPr>
          <w:rFonts w:ascii="Century Gothic" w:eastAsia="Tahoma" w:hAnsi="Century Gothic" w:cs="Tahoma"/>
        </w:rPr>
        <w:t xml:space="preserve">mergency </w:t>
      </w:r>
      <w:r w:rsidRPr="00D7392A">
        <w:rPr>
          <w:rFonts w:ascii="Century Gothic" w:eastAsia="Tahoma" w:hAnsi="Century Gothic" w:cs="Tahoma"/>
          <w:b/>
        </w:rPr>
        <w:t>R</w:t>
      </w:r>
      <w:r w:rsidRPr="00D7392A">
        <w:rPr>
          <w:rFonts w:ascii="Century Gothic" w:eastAsia="Tahoma" w:hAnsi="Century Gothic" w:cs="Tahoma"/>
        </w:rPr>
        <w:t>esponse, cuya traducción al español es: niños extraviados en Estados Unidos: transmisión en respuesta a emergencias</w:t>
      </w:r>
      <w:r w:rsidRPr="00D7392A">
        <w:rPr>
          <w:rFonts w:ascii="Century Gothic" w:hAnsi="Century Gothic"/>
        </w:rPr>
        <w:t xml:space="preserve">. </w:t>
      </w:r>
      <w:r w:rsidRPr="00D7392A">
        <w:rPr>
          <w:rFonts w:ascii="Century Gothic" w:eastAsia="Tahoma" w:hAnsi="Century Gothic" w:cs="Tahoma"/>
        </w:rPr>
        <w:t>Es un componente del Sistema de Alerta de Emergencias (Emergency Alert System, EAS, por sus siglas en inglés) que ayuda a rescatar a menores secuestrados. La Alerta Amber también recibió este nombre por una niña de 9 años que fue secuestrada y posteriormente encontrada sin vida, Amber Hagerman.</w:t>
      </w:r>
    </w:p>
    <w:p w14:paraId="1C854946" w14:textId="18053446" w:rsidR="00C84195" w:rsidRPr="000C6763" w:rsidRDefault="00C84195" w:rsidP="00C84195">
      <w:pPr>
        <w:jc w:val="both"/>
        <w:rPr>
          <w:rFonts w:ascii="Century Gothic" w:eastAsia="Tahoma" w:hAnsi="Century Gothic" w:cs="Tahoma"/>
        </w:rPr>
      </w:pPr>
      <w:r w:rsidRPr="00D7392A">
        <w:rPr>
          <w:rFonts w:ascii="Century Gothic" w:eastAsia="Tahoma" w:hAnsi="Century Gothic" w:cs="Tahoma"/>
        </w:rPr>
        <w:t>¿Cómo funciona?</w:t>
      </w:r>
    </w:p>
    <w:p w14:paraId="27F6838E" w14:textId="1AB32E15" w:rsidR="00C84195" w:rsidRPr="00D7392A" w:rsidRDefault="00C84195" w:rsidP="00C84195">
      <w:pPr>
        <w:jc w:val="both"/>
        <w:rPr>
          <w:rFonts w:ascii="Century Gothic" w:hAnsi="Century Gothic"/>
        </w:rPr>
      </w:pPr>
      <w:r w:rsidRPr="00D7392A">
        <w:rPr>
          <w:rFonts w:ascii="Century Gothic" w:eastAsia="Tahoma" w:hAnsi="Century Gothic" w:cs="Tahoma"/>
        </w:rPr>
        <w:t>Una vez que los funcionarios de las fuerzas de orden (por ejemplo, la policía) confirman la desaparición de un (a) niño (a), se envía una Alerta Amber a las estaciones de radio, televisión y a las compañías de cable. Estas alertas también se pueden recibir en mensajes de texto gratuitos en los teléfonos celulares de algunos suscriptores. Las compañías de radio y televisión interrumpen la programación para transmitir la información voluntariamente a la comunidad, usando el EAS – el mismo concepto que se usa en caso de inclemencias climáticas o en emergencias nacionales. La descripción del (de la) menor secuestrado (a), del presunto secuestrador y los detalles del secuestro se transmiten a millones de radioescuchas y televidentes (la alerta se lee luego de la emisión de un característico tono de sonido, junto al enunciado: “Esta es una Alerta AMBER” –“This is an AMBER Alert”, en inglés). La alerta también proporciona información sobre cómo el público que tiene información relacionada con el secuestro se puede comunicar con la policía o con las agencias o fuerzas de orden apropiadas.</w:t>
      </w:r>
    </w:p>
    <w:p w14:paraId="22F5078C" w14:textId="66FBAE7F" w:rsidR="00C84195" w:rsidRPr="00D7392A" w:rsidRDefault="00C84195" w:rsidP="00C84195">
      <w:pPr>
        <w:jc w:val="both"/>
        <w:rPr>
          <w:rFonts w:ascii="Century Gothic" w:hAnsi="Century Gothic"/>
        </w:rPr>
      </w:pPr>
      <w:r w:rsidRPr="00D7392A">
        <w:rPr>
          <w:rFonts w:ascii="Century Gothic" w:eastAsia="Tahoma" w:hAnsi="Century Gothic" w:cs="Tahoma"/>
        </w:rPr>
        <w:t>El objetivo de las Alertas AMBER es movilizar a toda una comunidad, agregando millones de ojos y oídos para observar, escuchar y ayudar a conseguir el retorno del (de la) menor a salvo y para capturar al sospechoso.</w:t>
      </w:r>
    </w:p>
    <w:p w14:paraId="0CADF0C1" w14:textId="60623A4B" w:rsidR="00C84195" w:rsidRPr="000C6763" w:rsidRDefault="00C84195" w:rsidP="00C84195">
      <w:pPr>
        <w:jc w:val="both"/>
        <w:rPr>
          <w:rFonts w:ascii="Century Gothic" w:eastAsia="Tahoma" w:hAnsi="Century Gothic" w:cs="Tahoma"/>
        </w:rPr>
      </w:pPr>
      <w:r w:rsidRPr="00D7392A">
        <w:rPr>
          <w:rFonts w:ascii="Century Gothic" w:eastAsia="Tahoma" w:hAnsi="Century Gothic" w:cs="Tahoma"/>
        </w:rPr>
        <w:t>Las fuerzas de orden activarán la Alerta AMBER si:</w:t>
      </w:r>
    </w:p>
    <w:p w14:paraId="07F9E313" w14:textId="77777777" w:rsidR="00C84195" w:rsidRPr="00D7392A" w:rsidRDefault="00C84195" w:rsidP="00387C92">
      <w:pPr>
        <w:pStyle w:val="Prrafodelista"/>
        <w:numPr>
          <w:ilvl w:val="0"/>
          <w:numId w:val="5"/>
        </w:numPr>
        <w:spacing w:after="0" w:line="240" w:lineRule="auto"/>
        <w:jc w:val="both"/>
        <w:rPr>
          <w:rFonts w:ascii="Century Gothic" w:eastAsia="Tahoma" w:hAnsi="Century Gothic" w:cs="Tahoma"/>
          <w:highlight w:val="white"/>
        </w:rPr>
      </w:pPr>
      <w:r w:rsidRPr="00D7392A">
        <w:rPr>
          <w:rFonts w:ascii="Century Gothic" w:eastAsia="Tahoma" w:hAnsi="Century Gothic" w:cs="Tahoma"/>
        </w:rPr>
        <w:lastRenderedPageBreak/>
        <w:t>Consideran que ha ocurrido un secuestro y el/la menor se encuentra en peligro inminente de daño físico grave o muerte.</w:t>
      </w:r>
    </w:p>
    <w:p w14:paraId="188903E8" w14:textId="77777777" w:rsidR="00C84195" w:rsidRPr="00D7392A" w:rsidRDefault="00C84195" w:rsidP="00387C92">
      <w:pPr>
        <w:pStyle w:val="Prrafodelista"/>
        <w:numPr>
          <w:ilvl w:val="0"/>
          <w:numId w:val="5"/>
        </w:numPr>
        <w:spacing w:after="0" w:line="240" w:lineRule="auto"/>
        <w:jc w:val="both"/>
        <w:rPr>
          <w:rFonts w:ascii="Century Gothic" w:eastAsia="Tahoma" w:hAnsi="Century Gothic" w:cs="Tahoma"/>
          <w:highlight w:val="white"/>
        </w:rPr>
      </w:pPr>
      <w:r w:rsidRPr="00D7392A">
        <w:rPr>
          <w:rFonts w:ascii="Century Gothic" w:eastAsia="Tahoma" w:hAnsi="Century Gothic" w:cs="Tahoma"/>
        </w:rPr>
        <w:t>Tienen suficiente información descriptiva sobre la víctima y sobre el secuestro para activar la Alerta AMBER y ayudar a recuperar al/a la menor.</w:t>
      </w:r>
    </w:p>
    <w:p w14:paraId="5B679101" w14:textId="77777777" w:rsidR="00C84195" w:rsidRPr="00D7392A" w:rsidRDefault="00C84195" w:rsidP="00387C92">
      <w:pPr>
        <w:pStyle w:val="Prrafodelista"/>
        <w:numPr>
          <w:ilvl w:val="0"/>
          <w:numId w:val="5"/>
        </w:numPr>
        <w:spacing w:after="0" w:line="240" w:lineRule="auto"/>
        <w:jc w:val="both"/>
        <w:rPr>
          <w:rFonts w:ascii="Century Gothic" w:eastAsia="Tahoma" w:hAnsi="Century Gothic" w:cs="Tahoma"/>
          <w:highlight w:val="white"/>
        </w:rPr>
      </w:pPr>
      <w:r w:rsidRPr="00D7392A">
        <w:rPr>
          <w:rFonts w:ascii="Century Gothic" w:eastAsia="Tahoma" w:hAnsi="Century Gothic" w:cs="Tahoma"/>
        </w:rPr>
        <w:t>La víctima del secuestro es un/una persona de 17 años o menor.</w:t>
      </w:r>
    </w:p>
    <w:p w14:paraId="2F32B645" w14:textId="77777777" w:rsidR="00C84195" w:rsidRPr="00D7392A" w:rsidRDefault="00C84195" w:rsidP="00C84195">
      <w:pPr>
        <w:jc w:val="both"/>
        <w:rPr>
          <w:rFonts w:ascii="Century Gothic" w:hAnsi="Century Gothic"/>
        </w:rPr>
      </w:pPr>
    </w:p>
    <w:p w14:paraId="2B91FB79" w14:textId="6EAD3257" w:rsidR="00C84195" w:rsidRPr="000C6763" w:rsidRDefault="00C84195" w:rsidP="00C84195">
      <w:pPr>
        <w:jc w:val="both"/>
        <w:rPr>
          <w:rFonts w:ascii="Century Gothic" w:eastAsia="Tahoma" w:hAnsi="Century Gothic" w:cs="Tahoma"/>
          <w:b/>
        </w:rPr>
      </w:pPr>
      <w:r w:rsidRPr="00D7392A">
        <w:rPr>
          <w:rFonts w:ascii="Century Gothic" w:eastAsia="Tahoma" w:hAnsi="Century Gothic" w:cs="Tahoma"/>
          <w:b/>
        </w:rPr>
        <w:t xml:space="preserve">6.1.2 </w:t>
      </w:r>
      <w:r w:rsidR="000C6763" w:rsidRPr="00D7392A">
        <w:rPr>
          <w:rFonts w:ascii="Century Gothic" w:eastAsia="Tahoma" w:hAnsi="Century Gothic" w:cs="Tahoma"/>
          <w:b/>
        </w:rPr>
        <w:t>México</w:t>
      </w:r>
    </w:p>
    <w:p w14:paraId="4EE96DCD" w14:textId="0F647BB4" w:rsidR="00C84195" w:rsidRPr="00D7392A" w:rsidRDefault="00C84195" w:rsidP="00C84195">
      <w:pPr>
        <w:jc w:val="both"/>
        <w:rPr>
          <w:rFonts w:ascii="Century Gothic" w:hAnsi="Century Gothic"/>
        </w:rPr>
      </w:pPr>
      <w:r w:rsidRPr="00D7392A">
        <w:rPr>
          <w:rFonts w:ascii="Century Gothic" w:eastAsia="Tahoma" w:hAnsi="Century Gothic" w:cs="Tahoma"/>
        </w:rPr>
        <w:t>El 2 de mayo de 2012, el Gobierno Federal, implementa y pone en funcionamiento el Programa Nacional Alerta AMBER México, para coadyuvar en la búsqueda y localización de niñas, niños, y adolescentes que se encuentren en riesgo inminente de sufrir daño grave a su integridad personal, ya sea por motivo de ausencia, desaparición, extraví</w:t>
      </w:r>
      <w:r w:rsidRPr="00D7392A">
        <w:rPr>
          <w:rFonts w:ascii="Century Gothic" w:eastAsia="Tahoma" w:hAnsi="Century Gothic" w:cs="Tahoma"/>
        </w:rPr>
        <w:softHyphen/>
        <w:t xml:space="preserve">o, la privación ilegal de la libertad, o cualquier otra circunstancia donde se presuma la comisión de algún ilícito, ocurrido en territorio nacional. </w:t>
      </w:r>
    </w:p>
    <w:p w14:paraId="0D530504" w14:textId="1CEA6503" w:rsidR="00C84195" w:rsidRPr="00D7392A" w:rsidRDefault="00C84195" w:rsidP="00C84195">
      <w:pPr>
        <w:jc w:val="both"/>
        <w:rPr>
          <w:rFonts w:ascii="Century Gothic" w:hAnsi="Century Gothic"/>
        </w:rPr>
      </w:pPr>
      <w:r w:rsidRPr="00D7392A">
        <w:rPr>
          <w:rFonts w:ascii="Century Gothic" w:eastAsia="Tahoma" w:hAnsi="Century Gothic" w:cs="Tahoma"/>
        </w:rPr>
        <w:t xml:space="preserve">El Protocolo Nacional Alerta AMBER México, es el resultado de la suma de esfuerzos interinstitucionales, fomentando la coordinación y cooperación, entre las entidades federativas, organizaciones de la sociedad civil, empresas de transporte de personas, medios de comunicación y otros sectores involucrados. Se trata de un mecanismo independiente del proceso judicial que en su caso, se inicie por las autoridades competentes. </w:t>
      </w:r>
    </w:p>
    <w:p w14:paraId="660FEF67" w14:textId="6731D58A" w:rsidR="00C84195" w:rsidRPr="00D7392A" w:rsidRDefault="00C84195" w:rsidP="00C84195">
      <w:pPr>
        <w:jc w:val="both"/>
        <w:rPr>
          <w:rFonts w:ascii="Century Gothic" w:hAnsi="Century Gothic"/>
        </w:rPr>
      </w:pPr>
      <w:r w:rsidRPr="00D7392A">
        <w:rPr>
          <w:rFonts w:ascii="Century Gothic" w:eastAsia="Tahoma" w:hAnsi="Century Gothic" w:cs="Tahoma"/>
        </w:rPr>
        <w:t>El Programa Nacional Alerta AMBER México, como estrategia busca sensibilizar y concientizar a la sociedad en general, sumando miles de ojos y oí</w:t>
      </w:r>
      <w:r w:rsidRPr="00D7392A">
        <w:rPr>
          <w:rFonts w:ascii="Century Gothic" w:eastAsia="Tahoma" w:hAnsi="Century Gothic" w:cs="Tahoma"/>
        </w:rPr>
        <w:softHyphen/>
        <w:t>dos para ver, escuchar y apoyar en esta tarea, con la finalidad de promover acciones en conjunto con las autoridades, obteniendo así</w:t>
      </w:r>
      <w:r w:rsidRPr="00D7392A">
        <w:rPr>
          <w:rFonts w:ascii="Century Gothic" w:eastAsia="Tahoma" w:hAnsi="Century Gothic" w:cs="Tahoma"/>
        </w:rPr>
        <w:softHyphen/>
        <w:t xml:space="preserve">, una herramienta eficaz de difusión, que contribuya en la búsqueda, localización y recuperación de niñas, niños y adolescentes. </w:t>
      </w:r>
    </w:p>
    <w:p w14:paraId="63926350" w14:textId="7DDA0AD6" w:rsidR="00C84195" w:rsidRPr="00D7392A" w:rsidRDefault="00C84195" w:rsidP="00C84195">
      <w:pPr>
        <w:jc w:val="both"/>
        <w:rPr>
          <w:rFonts w:ascii="Century Gothic" w:hAnsi="Century Gothic"/>
        </w:rPr>
      </w:pPr>
      <w:r w:rsidRPr="00D7392A">
        <w:rPr>
          <w:rFonts w:ascii="Century Gothic" w:eastAsia="Tahoma" w:hAnsi="Century Gothic" w:cs="Tahoma"/>
        </w:rPr>
        <w:t>Con la puesta en marcha de este instrumento, México se convierte en el décimo paí</w:t>
      </w:r>
      <w:r w:rsidRPr="00D7392A">
        <w:rPr>
          <w:rFonts w:ascii="Century Gothic" w:eastAsia="Tahoma" w:hAnsi="Century Gothic" w:cs="Tahoma"/>
        </w:rPr>
        <w:softHyphen/>
        <w:t>s a nivel mundial, y el primero en América Latina en adoptar el Programa Alerta AMBER.</w:t>
      </w:r>
    </w:p>
    <w:p w14:paraId="42365A9F" w14:textId="30DEAFAD" w:rsidR="00C84195" w:rsidRPr="00584FCC" w:rsidRDefault="00C84195" w:rsidP="00C84195">
      <w:pPr>
        <w:jc w:val="both"/>
        <w:rPr>
          <w:rFonts w:ascii="Century Gothic" w:eastAsia="Tahoma" w:hAnsi="Century Gothic" w:cs="Tahoma"/>
        </w:rPr>
      </w:pPr>
      <w:r w:rsidRPr="00D7392A">
        <w:rPr>
          <w:rFonts w:ascii="Century Gothic" w:eastAsia="Tahoma" w:hAnsi="Century Gothic" w:cs="Tahoma"/>
        </w:rPr>
        <w:t>La facultad de evaluar, analizar y autorizar la activación de la Alerta, recaerá en la Procuradurí</w:t>
      </w:r>
      <w:r w:rsidRPr="00D7392A">
        <w:rPr>
          <w:rFonts w:ascii="Century Gothic" w:eastAsia="Tahoma" w:hAnsi="Century Gothic" w:cs="Tahoma"/>
        </w:rPr>
        <w:softHyphen/>
        <w:t xml:space="preserve">a General de la República a través de la Coordinación Nacional, y cuando el caso lo amerite, se coordinará con los enlaces estatales; dicha solicitud </w:t>
      </w:r>
      <w:r w:rsidRPr="00D7392A">
        <w:rPr>
          <w:rFonts w:ascii="Century Gothic" w:eastAsia="Tahoma" w:hAnsi="Century Gothic" w:cs="Tahoma"/>
        </w:rPr>
        <w:lastRenderedPageBreak/>
        <w:t>se remitirá al enlace de la Secretarí</w:t>
      </w:r>
      <w:r w:rsidRPr="00D7392A">
        <w:rPr>
          <w:rFonts w:ascii="Century Gothic" w:eastAsia="Tahoma" w:hAnsi="Century Gothic" w:cs="Tahoma"/>
        </w:rPr>
        <w:softHyphen/>
        <w:t>a de Seguridad Pública y éste procederá a activar la Alerta, con la información vertida en el Formato Único.</w:t>
      </w:r>
    </w:p>
    <w:p w14:paraId="2E7CA604" w14:textId="6A06441B" w:rsidR="00C84195" w:rsidRPr="00584FCC" w:rsidRDefault="00C84195" w:rsidP="00C84195">
      <w:pPr>
        <w:jc w:val="both"/>
        <w:rPr>
          <w:rFonts w:ascii="Century Gothic" w:eastAsia="Tahoma" w:hAnsi="Century Gothic" w:cs="Tahoma"/>
        </w:rPr>
      </w:pPr>
      <w:r w:rsidRPr="00D7392A">
        <w:rPr>
          <w:rFonts w:ascii="Century Gothic" w:eastAsia="Tahoma" w:hAnsi="Century Gothic" w:cs="Tahoma"/>
        </w:rPr>
        <w:t>Para ello se tendrán en cuenta los siguientes criterios:</w:t>
      </w:r>
    </w:p>
    <w:p w14:paraId="7EF9AD6F" w14:textId="77777777" w:rsidR="00C84195" w:rsidRPr="00D7392A" w:rsidRDefault="00C84195" w:rsidP="00387C92">
      <w:pPr>
        <w:pStyle w:val="Prrafodelista"/>
        <w:numPr>
          <w:ilvl w:val="0"/>
          <w:numId w:val="6"/>
        </w:numPr>
        <w:spacing w:after="0" w:line="240" w:lineRule="auto"/>
        <w:jc w:val="both"/>
        <w:rPr>
          <w:rFonts w:ascii="Century Gothic" w:eastAsia="Tahoma" w:hAnsi="Century Gothic" w:cs="Tahoma"/>
          <w:highlight w:val="white"/>
        </w:rPr>
      </w:pPr>
      <w:r w:rsidRPr="00D7392A">
        <w:rPr>
          <w:rFonts w:ascii="Century Gothic" w:eastAsia="Tahoma" w:hAnsi="Century Gothic" w:cs="Tahoma"/>
        </w:rPr>
        <w:t>Que la niña, niño o adolescente sea menor de 18 años</w:t>
      </w:r>
    </w:p>
    <w:p w14:paraId="4B7F6E30" w14:textId="77777777" w:rsidR="00C84195" w:rsidRPr="00D7392A" w:rsidRDefault="00C84195" w:rsidP="00387C92">
      <w:pPr>
        <w:pStyle w:val="Prrafodelista"/>
        <w:numPr>
          <w:ilvl w:val="0"/>
          <w:numId w:val="6"/>
        </w:numPr>
        <w:spacing w:after="0" w:line="240" w:lineRule="auto"/>
        <w:jc w:val="both"/>
        <w:rPr>
          <w:rFonts w:ascii="Century Gothic" w:eastAsia="Tahoma" w:hAnsi="Century Gothic" w:cs="Tahoma"/>
          <w:highlight w:val="white"/>
        </w:rPr>
      </w:pPr>
      <w:r w:rsidRPr="00D7392A">
        <w:rPr>
          <w:rFonts w:ascii="Century Gothic" w:eastAsia="Tahoma" w:hAnsi="Century Gothic" w:cs="Tahoma"/>
        </w:rPr>
        <w:t>Que se encuentra en riesgo inminente de sufrir daño grave a su integridad</w:t>
      </w:r>
    </w:p>
    <w:p w14:paraId="5AE57434" w14:textId="10689DF4" w:rsidR="00C84195" w:rsidRPr="00584FCC" w:rsidRDefault="00C84195" w:rsidP="00C84195">
      <w:pPr>
        <w:pStyle w:val="Prrafodelista"/>
        <w:numPr>
          <w:ilvl w:val="0"/>
          <w:numId w:val="6"/>
        </w:numPr>
        <w:spacing w:after="0" w:line="240" w:lineRule="auto"/>
        <w:jc w:val="both"/>
        <w:rPr>
          <w:rFonts w:ascii="Century Gothic" w:eastAsia="Tahoma" w:hAnsi="Century Gothic" w:cs="Tahoma"/>
          <w:highlight w:val="white"/>
        </w:rPr>
      </w:pPr>
      <w:r w:rsidRPr="00D7392A">
        <w:rPr>
          <w:rFonts w:ascii="Century Gothic" w:eastAsia="Tahoma" w:hAnsi="Century Gothic" w:cs="Tahoma"/>
        </w:rPr>
        <w:t>Que exista información suficiente: nombre, edad, sexo, características fí</w:t>
      </w:r>
      <w:r w:rsidRPr="00D7392A">
        <w:rPr>
          <w:rFonts w:ascii="Century Gothic" w:eastAsia="Tahoma" w:hAnsi="Century Gothic" w:cs="Tahoma"/>
        </w:rPr>
        <w:softHyphen/>
        <w:t>sicas, señas particulares, padecimientos, discapacidades, vestimenta que portaba al momento de la ausencia, así como la descripción de las circunstancias de los hechos, las personas y vehículos involucrados, la última vez que fue vista y alguna otra información que se considere relevante.</w:t>
      </w:r>
      <w:r w:rsidRPr="00D7392A">
        <w:rPr>
          <w:rStyle w:val="Ancladenotaalpie"/>
          <w:rFonts w:ascii="Century Gothic" w:eastAsia="Tahoma" w:hAnsi="Century Gothic" w:cs="Tahoma"/>
        </w:rPr>
        <w:footnoteReference w:id="16"/>
      </w:r>
      <w:r w:rsidRPr="00D7392A">
        <w:rPr>
          <w:rFonts w:ascii="Century Gothic" w:eastAsia="Tahoma" w:hAnsi="Century Gothic" w:cs="Tahoma"/>
        </w:rPr>
        <w:t xml:space="preserve"> </w:t>
      </w:r>
    </w:p>
    <w:p w14:paraId="51F2096F" w14:textId="2FC296B2" w:rsidR="00C84195" w:rsidRPr="00584FCC" w:rsidRDefault="00C84195" w:rsidP="00C84195">
      <w:pPr>
        <w:jc w:val="both"/>
        <w:rPr>
          <w:rFonts w:ascii="Century Gothic" w:eastAsia="Tahoma" w:hAnsi="Century Gothic" w:cs="Tahoma"/>
          <w:b/>
        </w:rPr>
      </w:pPr>
      <w:r w:rsidRPr="00D7392A">
        <w:rPr>
          <w:rFonts w:ascii="Century Gothic" w:eastAsia="Tahoma" w:hAnsi="Century Gothic" w:cs="Tahoma"/>
          <w:b/>
        </w:rPr>
        <w:t xml:space="preserve">6.1.3 </w:t>
      </w:r>
      <w:r w:rsidR="00584FCC" w:rsidRPr="00D7392A">
        <w:rPr>
          <w:rFonts w:ascii="Century Gothic" w:eastAsia="Tahoma" w:hAnsi="Century Gothic" w:cs="Tahoma"/>
          <w:b/>
        </w:rPr>
        <w:t>Guatemala</w:t>
      </w:r>
    </w:p>
    <w:p w14:paraId="14BF6FD8" w14:textId="5F25EA70" w:rsidR="00C84195" w:rsidRPr="00D7392A" w:rsidRDefault="00C84195" w:rsidP="00C84195">
      <w:pPr>
        <w:jc w:val="both"/>
        <w:rPr>
          <w:rFonts w:ascii="Century Gothic" w:hAnsi="Century Gothic"/>
        </w:rPr>
      </w:pPr>
      <w:r w:rsidRPr="00D7392A">
        <w:rPr>
          <w:rFonts w:ascii="Century Gothic" w:eastAsia="Tahoma" w:hAnsi="Century Gothic" w:cs="Tahoma"/>
        </w:rPr>
        <w:t xml:space="preserve">En agosto de 2010, el Congreso guatemalteco aprobó la Ley del Sistema de Alerta Temprana para localizar y proteger a niños y niñas desaparecidas o secuestradas (decreto 28-2010) - </w:t>
      </w:r>
      <w:r w:rsidRPr="00D7392A">
        <w:rPr>
          <w:rFonts w:ascii="Century Gothic" w:eastAsia="Tahoma" w:hAnsi="Century Gothic" w:cs="Tahoma"/>
          <w:b/>
        </w:rPr>
        <w:t xml:space="preserve">Alerta AlbaKeneth, </w:t>
      </w:r>
      <w:r w:rsidRPr="00D7392A">
        <w:rPr>
          <w:rFonts w:ascii="Century Gothic" w:eastAsia="Tahoma" w:hAnsi="Century Gothic" w:cs="Tahoma"/>
        </w:rPr>
        <w:t>en homenaje a dos niños de ocho y cuatro años respectivamente, que fueron secuestrados y brutalmente asesinados</w:t>
      </w:r>
      <w:r w:rsidRPr="00D7392A">
        <w:rPr>
          <w:rFonts w:ascii="Century Gothic" w:eastAsia="Verdana" w:hAnsi="Century Gothic" w:cs="Verdana"/>
          <w:b/>
        </w:rPr>
        <w:t>.</w:t>
      </w:r>
      <w:r w:rsidRPr="00D7392A">
        <w:rPr>
          <w:rFonts w:ascii="Century Gothic" w:eastAsia="Tahoma" w:hAnsi="Century Gothic" w:cs="Tahoma"/>
        </w:rPr>
        <w:t xml:space="preserve"> Está inspirada en la Alerta Amber que se creó en EEUU en 1996, y pretende movilizar en las primeras horas de un secuestro toda una plataforma de búsqueda y protección a nivel estatal, privado y social, que permita encontrar con vida al niño, niña o adolescente. Asimismo, persigue conmover a toda la comunidad y tener millones de ojos y oídos adicionales para ver, escuchar y ayudar con el retorno seguro del niño, niña o adolescente y la captura del sospec</w:t>
      </w:r>
      <w:r w:rsidR="00584FCC" w:rsidRPr="00D7392A">
        <w:rPr>
          <w:rFonts w:ascii="Century Gothic" w:eastAsia="Tahoma" w:hAnsi="Century Gothic" w:cs="Tahoma"/>
        </w:rPr>
        <w:t>hoso.</w:t>
      </w:r>
    </w:p>
    <w:p w14:paraId="1ED8413D" w14:textId="6A4D053C" w:rsidR="00C84195" w:rsidRPr="00584FCC" w:rsidRDefault="00584FCC" w:rsidP="00C84195">
      <w:pPr>
        <w:jc w:val="both"/>
        <w:rPr>
          <w:rFonts w:ascii="Century Gothic" w:eastAsia="Tahoma" w:hAnsi="Century Gothic" w:cs="Tahoma"/>
          <w:b/>
        </w:rPr>
      </w:pPr>
      <w:r w:rsidRPr="00D7392A">
        <w:rPr>
          <w:rFonts w:ascii="Century Gothic" w:eastAsia="Tahoma" w:hAnsi="Century Gothic" w:cs="Tahoma"/>
          <w:b/>
        </w:rPr>
        <w:t>6.1.4 Argentina</w:t>
      </w:r>
    </w:p>
    <w:p w14:paraId="117E0398" w14:textId="27CEC436" w:rsidR="00C84195" w:rsidRPr="00D7392A" w:rsidRDefault="00C84195" w:rsidP="00C84195">
      <w:pPr>
        <w:jc w:val="both"/>
        <w:rPr>
          <w:rFonts w:ascii="Century Gothic" w:hAnsi="Century Gothic"/>
        </w:rPr>
      </w:pPr>
      <w:r w:rsidRPr="00D7392A">
        <w:rPr>
          <w:rFonts w:ascii="Century Gothic" w:hAnsi="Century Gothic"/>
        </w:rPr>
        <w:t xml:space="preserve">Con la sanción de la Ley N° 26.061 de PROTECCIÓN INTEGRAL DE LOS DERECHOS DE LAS NIÑAS, NIÑOS Y ADOLESCENTES. Esta Ley otorgó el marco normativo necesario para emprender reformas profundas destinadas dejar atrás el régimen tutelar de Patronato, sistema violatorio de los derechos fundamentales de los chicos y, por lo tanto, de las obligaciones internacionales contraídas al ratificar la Convención sobre los Derechos del Niño en el año 1990 y otorgarle jerarquía constitucional en el año 1994. </w:t>
      </w:r>
    </w:p>
    <w:p w14:paraId="3C42ABDB" w14:textId="424A174C" w:rsidR="00C84195" w:rsidRPr="00D7392A" w:rsidRDefault="00C84195" w:rsidP="00C84195">
      <w:pPr>
        <w:jc w:val="both"/>
        <w:rPr>
          <w:rFonts w:ascii="Century Gothic" w:hAnsi="Century Gothic"/>
        </w:rPr>
      </w:pPr>
      <w:r w:rsidRPr="00D7392A">
        <w:rPr>
          <w:rFonts w:ascii="Century Gothic" w:hAnsi="Century Gothic"/>
        </w:rPr>
        <w:t xml:space="preserve">El REGISTRO NACIONAL DE INFORMACIÓN DE PERSONAS MENORES EXTRAVIADAS fue creado mediante la Ley 25.746 en el año 2003, y funciona en el ámbito de la </w:t>
      </w:r>
      <w:r w:rsidRPr="00D7392A">
        <w:rPr>
          <w:rFonts w:ascii="Century Gothic" w:hAnsi="Century Gothic"/>
        </w:rPr>
        <w:lastRenderedPageBreak/>
        <w:t>SECRETARÍA DE DERECHOS HUMANOS del MINISTERIO DE JUSTICIA Y DERECHOS HUMANOS de la NACIÓN. Fue concebido como un organismo de estadística y recopilación de los casos que involucran a niños, niñas y adolescentes perdidos en todo el territorio del país. El objetivo del Registro Nacional de Información de Personas Menores Extraviadas es organizar y entrecruzar la información de todo el país en una base de datos sobre personas menores de edad de quienes se desconozca el paradero, así como también de aquellos que fueran localizados o se encuentren en establecimientos de atención, resguardo, detención o internación, en todos los casos en que desconociesen sus datos filiatorios o identificatorios</w:t>
      </w:r>
      <w:r w:rsidRPr="00D7392A">
        <w:rPr>
          <w:rStyle w:val="Ancladenotaalpie"/>
          <w:rFonts w:ascii="Century Gothic" w:hAnsi="Century Gothic"/>
        </w:rPr>
        <w:footnoteReference w:id="17"/>
      </w:r>
      <w:r w:rsidRPr="00D7392A">
        <w:rPr>
          <w:rFonts w:ascii="Century Gothic" w:hAnsi="Century Gothic"/>
        </w:rPr>
        <w:t>.</w:t>
      </w:r>
    </w:p>
    <w:p w14:paraId="5C53E344" w14:textId="2F6C839F" w:rsidR="00C84195" w:rsidRPr="00D7392A" w:rsidRDefault="00C84195" w:rsidP="00C84195">
      <w:pPr>
        <w:jc w:val="both"/>
        <w:rPr>
          <w:rFonts w:ascii="Century Gothic" w:hAnsi="Century Gothic"/>
        </w:rPr>
      </w:pPr>
      <w:r w:rsidRPr="00D7392A">
        <w:rPr>
          <w:rFonts w:ascii="Century Gothic" w:hAnsi="Century Gothic"/>
        </w:rPr>
        <w:t>En virtud de la irrenunciable responsabilidad que el Estado Nacional tiene respecto de esta problemática, se realizaron además capacitaciones con las Fuerzas de Seguridad nacionales y provinciales, con el objeto de poner en común los criterios de comunicación de las denuncias. Además, se realizaron jornadas de reflexión y análisis sobre la problemática con representantes del Poder Judicial, del Ministerio Público Fiscal, de los sectores de Salud y Educación, de organizaciones de la comunidad y con integrantes de las Direcciones y Secretarías de Niñez, Adolescencia y Familia de los distintos gobiernos municipales y provinciales.</w:t>
      </w:r>
      <w:r w:rsidRPr="00D7392A">
        <w:rPr>
          <w:rStyle w:val="Ancladenotaalpie"/>
          <w:rFonts w:ascii="Century Gothic" w:hAnsi="Century Gothic"/>
        </w:rPr>
        <w:footnoteReference w:id="18"/>
      </w:r>
      <w:r w:rsidRPr="00D7392A">
        <w:rPr>
          <w:rFonts w:ascii="Century Gothic" w:hAnsi="Century Gothic"/>
        </w:rPr>
        <w:t xml:space="preserve"> </w:t>
      </w:r>
    </w:p>
    <w:p w14:paraId="2770832B" w14:textId="7FDBA842" w:rsidR="00C84195" w:rsidRPr="00D7392A" w:rsidRDefault="00C84195" w:rsidP="00C84195">
      <w:pPr>
        <w:jc w:val="both"/>
        <w:rPr>
          <w:rFonts w:ascii="Century Gothic" w:hAnsi="Century Gothic"/>
          <w:b/>
        </w:rPr>
      </w:pPr>
      <w:r w:rsidRPr="00D7392A">
        <w:rPr>
          <w:rFonts w:ascii="Century Gothic" w:hAnsi="Century Gothic"/>
          <w:b/>
        </w:rPr>
        <w:t xml:space="preserve">6.1.5 </w:t>
      </w:r>
      <w:r w:rsidR="00584FCC" w:rsidRPr="00D7392A">
        <w:rPr>
          <w:rFonts w:ascii="Century Gothic" w:hAnsi="Century Gothic"/>
          <w:b/>
        </w:rPr>
        <w:t>España</w:t>
      </w:r>
      <w:r w:rsidR="001915EE">
        <w:rPr>
          <w:rFonts w:ascii="Century Gothic" w:hAnsi="Century Gothic"/>
          <w:b/>
        </w:rPr>
        <w:t xml:space="preserve"> </w:t>
      </w:r>
    </w:p>
    <w:p w14:paraId="133F5B51" w14:textId="28D2F88B" w:rsidR="00C84195" w:rsidRPr="00D7392A" w:rsidRDefault="00C84195" w:rsidP="00C84195">
      <w:pPr>
        <w:jc w:val="both"/>
        <w:rPr>
          <w:rFonts w:ascii="Century Gothic" w:hAnsi="Century Gothic"/>
        </w:rPr>
      </w:pPr>
      <w:r w:rsidRPr="00D7392A">
        <w:rPr>
          <w:rFonts w:ascii="Century Gothic" w:hAnsi="Century Gothic"/>
        </w:rPr>
        <w:t xml:space="preserve">En julio del 2014 el Ministerio del Interior español ha presentado el Sistema de Alerta por Menor Desaparecido, </w:t>
      </w:r>
      <w:r w:rsidRPr="00D7392A">
        <w:rPr>
          <w:rFonts w:ascii="Century Gothic" w:hAnsi="Century Gothic"/>
          <w:b/>
        </w:rPr>
        <w:t>'Alerta Menor Desaparecido',</w:t>
      </w:r>
      <w:r w:rsidRPr="00D7392A">
        <w:rPr>
          <w:rFonts w:ascii="Century Gothic" w:hAnsi="Century Gothic"/>
        </w:rPr>
        <w:t xml:space="preserve"> esta herramienta pretende la emisión de alertas y llamamientos de colaboración a la población a través de los medios de comunicación y de aquellas entidades y organismos con la capacidad tecnológica adecuada para la transmisión de mensajes a la sociedad con la finalidad de conseguir la colaboración ciudadana, en aquellos casos de secuestro de menores en los que la activación del sistema se considere necesaria.</w:t>
      </w:r>
    </w:p>
    <w:p w14:paraId="6E89F6B0" w14:textId="73DBF9BC" w:rsidR="00C84195" w:rsidRPr="00D7392A" w:rsidRDefault="00C84195" w:rsidP="00C84195">
      <w:pPr>
        <w:jc w:val="both"/>
        <w:rPr>
          <w:rFonts w:ascii="Century Gothic" w:hAnsi="Century Gothic"/>
        </w:rPr>
      </w:pPr>
      <w:r w:rsidRPr="00D7392A">
        <w:rPr>
          <w:rFonts w:ascii="Century Gothic" w:hAnsi="Century Gothic"/>
        </w:rPr>
        <w:t xml:space="preserve">La decisión para poner en marcha el Sistema ALERTA – MENOR DESAPARECIDO corresponde a la Secretaría de Estado de Seguridad, a propuesta de las </w:t>
      </w:r>
      <w:r w:rsidRPr="00D7392A">
        <w:rPr>
          <w:rFonts w:ascii="Century Gothic" w:hAnsi="Century Gothic"/>
        </w:rPr>
        <w:lastRenderedPageBreak/>
        <w:t>autoridades policiales responsables de la investigación de la desaparición del menor.</w:t>
      </w:r>
    </w:p>
    <w:p w14:paraId="3DC99ED2" w14:textId="77777777" w:rsidR="00C84195" w:rsidRPr="00D7392A" w:rsidRDefault="00C84195" w:rsidP="00C84195">
      <w:pPr>
        <w:spacing w:after="160"/>
        <w:jc w:val="both"/>
        <w:rPr>
          <w:rFonts w:ascii="Century Gothic" w:hAnsi="Century Gothic"/>
        </w:rPr>
      </w:pPr>
      <w:r w:rsidRPr="00D7392A">
        <w:rPr>
          <w:rFonts w:ascii="Century Gothic" w:hAnsi="Century Gothic"/>
        </w:rPr>
        <w:t>Para la solicitud de emisión de una alerta se deben cumplir todas y cada una las condiciones siguientes:</w:t>
      </w:r>
    </w:p>
    <w:p w14:paraId="7ADEBE6B" w14:textId="77777777" w:rsidR="00C84195" w:rsidRPr="00D7392A" w:rsidRDefault="00C84195" w:rsidP="00387C92">
      <w:pPr>
        <w:pStyle w:val="Prrafodelista"/>
        <w:numPr>
          <w:ilvl w:val="0"/>
          <w:numId w:val="7"/>
        </w:numPr>
        <w:spacing w:after="160" w:line="240" w:lineRule="auto"/>
        <w:jc w:val="both"/>
        <w:rPr>
          <w:rFonts w:ascii="Century Gothic" w:hAnsi="Century Gothic"/>
        </w:rPr>
      </w:pPr>
      <w:r w:rsidRPr="00D7392A">
        <w:rPr>
          <w:rFonts w:ascii="Century Gothic" w:hAnsi="Century Gothic"/>
        </w:rPr>
        <w:t>Que el desaparecido sea menor de 18 años.</w:t>
      </w:r>
    </w:p>
    <w:p w14:paraId="4E3C10CC" w14:textId="77777777" w:rsidR="00C84195" w:rsidRPr="00D7392A" w:rsidRDefault="00C84195" w:rsidP="00387C92">
      <w:pPr>
        <w:pStyle w:val="Prrafodelista"/>
        <w:numPr>
          <w:ilvl w:val="0"/>
          <w:numId w:val="7"/>
        </w:numPr>
        <w:spacing w:after="160" w:line="240" w:lineRule="auto"/>
        <w:jc w:val="both"/>
        <w:rPr>
          <w:rFonts w:ascii="Century Gothic" w:hAnsi="Century Gothic"/>
        </w:rPr>
      </w:pPr>
      <w:r w:rsidRPr="00D7392A">
        <w:rPr>
          <w:rFonts w:ascii="Century Gothic" w:hAnsi="Century Gothic"/>
        </w:rPr>
        <w:t>Que la desaparición haya sido previamente ratificada como de alto riesgo de acuerdo con la Instrucción 1/2009 de la Secretaría de Estado de Seguridad.</w:t>
      </w:r>
    </w:p>
    <w:p w14:paraId="715D3ABF" w14:textId="77777777" w:rsidR="00C84195" w:rsidRPr="00D7392A" w:rsidRDefault="00C84195" w:rsidP="00387C92">
      <w:pPr>
        <w:pStyle w:val="Prrafodelista"/>
        <w:numPr>
          <w:ilvl w:val="0"/>
          <w:numId w:val="7"/>
        </w:numPr>
        <w:spacing w:after="160" w:line="240" w:lineRule="auto"/>
        <w:jc w:val="both"/>
        <w:rPr>
          <w:rFonts w:ascii="Century Gothic" w:hAnsi="Century Gothic"/>
        </w:rPr>
      </w:pPr>
      <w:r w:rsidRPr="00D7392A">
        <w:rPr>
          <w:rFonts w:ascii="Century Gothic" w:hAnsi="Century Gothic"/>
        </w:rPr>
        <w:t>Que existan indicios razonables de que la desaparición ha sido de carácter forzoso.</w:t>
      </w:r>
    </w:p>
    <w:p w14:paraId="20A3AD05" w14:textId="77777777" w:rsidR="00C84195" w:rsidRPr="00D7392A" w:rsidRDefault="00C84195" w:rsidP="00387C92">
      <w:pPr>
        <w:pStyle w:val="Prrafodelista"/>
        <w:numPr>
          <w:ilvl w:val="0"/>
          <w:numId w:val="7"/>
        </w:numPr>
        <w:spacing w:after="160" w:line="240" w:lineRule="auto"/>
        <w:jc w:val="both"/>
        <w:rPr>
          <w:rFonts w:ascii="Century Gothic" w:hAnsi="Century Gothic"/>
        </w:rPr>
      </w:pPr>
      <w:r w:rsidRPr="00D7392A">
        <w:rPr>
          <w:rFonts w:ascii="Century Gothic" w:hAnsi="Century Gothic"/>
        </w:rPr>
        <w:t>Que los investigadores policiales tengan la presunción de que el desaparecido está en una situación de inminente peligro de muerte o riesgo para su integridad física, así como que la emisión de la alerta atiende al interés de la investigación y no va a constituir un perjuicio añadido al menor.</w:t>
      </w:r>
    </w:p>
    <w:p w14:paraId="42316791" w14:textId="77777777" w:rsidR="00C84195" w:rsidRPr="00D7392A" w:rsidRDefault="00C84195" w:rsidP="00387C92">
      <w:pPr>
        <w:pStyle w:val="Prrafodelista"/>
        <w:numPr>
          <w:ilvl w:val="0"/>
          <w:numId w:val="7"/>
        </w:numPr>
        <w:spacing w:after="160" w:line="240" w:lineRule="auto"/>
        <w:jc w:val="both"/>
        <w:rPr>
          <w:rFonts w:ascii="Century Gothic" w:hAnsi="Century Gothic"/>
        </w:rPr>
      </w:pPr>
      <w:r w:rsidRPr="00D7392A">
        <w:rPr>
          <w:rFonts w:ascii="Century Gothic" w:hAnsi="Century Gothic"/>
        </w:rPr>
        <w:t>Que se disponga de datos suficientes sobre el desaparecido para que la petición de colaboración a la población pueda dar algún resultado positivo.</w:t>
      </w:r>
    </w:p>
    <w:p w14:paraId="62F062F6" w14:textId="0CA53F85" w:rsidR="00C84195" w:rsidRPr="001915EE" w:rsidRDefault="00C84195" w:rsidP="00C84195">
      <w:pPr>
        <w:pStyle w:val="Prrafodelista"/>
        <w:numPr>
          <w:ilvl w:val="0"/>
          <w:numId w:val="7"/>
        </w:numPr>
        <w:spacing w:after="160" w:line="240" w:lineRule="auto"/>
        <w:jc w:val="both"/>
        <w:rPr>
          <w:rFonts w:ascii="Century Gothic" w:hAnsi="Century Gothic"/>
        </w:rPr>
      </w:pPr>
      <w:r w:rsidRPr="00D7392A">
        <w:rPr>
          <w:rFonts w:ascii="Century Gothic" w:hAnsi="Century Gothic"/>
        </w:rPr>
        <w:t>Que exista consentimiento para la emisión de la alerta por quien ostente la patria potestad o tutela legal del menor desaparecido.</w:t>
      </w:r>
      <w:r w:rsidRPr="00D7392A">
        <w:rPr>
          <w:rStyle w:val="Ancladenotaalpie"/>
          <w:rFonts w:ascii="Century Gothic" w:hAnsi="Century Gothic"/>
        </w:rPr>
        <w:footnoteReference w:id="19"/>
      </w:r>
    </w:p>
    <w:p w14:paraId="23DADF1E" w14:textId="3A82979A" w:rsidR="00C84195" w:rsidRPr="001915EE" w:rsidRDefault="00C84195" w:rsidP="00C84195">
      <w:pPr>
        <w:jc w:val="both"/>
        <w:rPr>
          <w:rFonts w:ascii="Century Gothic" w:hAnsi="Century Gothic"/>
          <w:b/>
        </w:rPr>
      </w:pPr>
      <w:r w:rsidRPr="00D7392A">
        <w:rPr>
          <w:rFonts w:ascii="Century Gothic" w:hAnsi="Century Gothic"/>
          <w:b/>
        </w:rPr>
        <w:t xml:space="preserve">6.1.6 </w:t>
      </w:r>
      <w:r w:rsidR="001915EE" w:rsidRPr="00D7392A">
        <w:rPr>
          <w:rFonts w:ascii="Century Gothic" w:hAnsi="Century Gothic"/>
          <w:b/>
        </w:rPr>
        <w:t>Costa Rica</w:t>
      </w:r>
    </w:p>
    <w:p w14:paraId="1C64F3FF" w14:textId="3EFEB0F5" w:rsidR="00C84195" w:rsidRPr="00D7392A" w:rsidRDefault="00C84195" w:rsidP="00C84195">
      <w:pPr>
        <w:jc w:val="both"/>
        <w:rPr>
          <w:rFonts w:ascii="Century Gothic" w:hAnsi="Century Gothic"/>
        </w:rPr>
      </w:pPr>
      <w:r w:rsidRPr="00D7392A">
        <w:rPr>
          <w:rFonts w:ascii="Century Gothic" w:hAnsi="Century Gothic"/>
        </w:rPr>
        <w:t>La Ley 9307, más conocida como Ley Yerelin, establece la “Creación del Sistema de Alerta y el Procedimiento para la Coordinación y Reacción Inmediata entre las Instituciones Públicas y Privadas ante la Desaparición o Sustracción de Personas Menores de Edad” indica que las empresas públicas, las privadas y los organismos no gubernamentales que participen en telefonía móvil pondrán a conocimiento de sus clientes, por medio de mensajes de texto, correos o cualquier otro medio que estos determinen, la difusión de las alertas que emita la Unidad de Alerta que establecerá el OIJ para la búsqueda de personas menores de edad reportadas como desaparecidas o sustraídas.</w:t>
      </w:r>
      <w:r w:rsidRPr="00D7392A">
        <w:rPr>
          <w:rStyle w:val="Ancladenotaalpie"/>
          <w:rFonts w:ascii="Century Gothic" w:hAnsi="Century Gothic"/>
        </w:rPr>
        <w:footnoteReference w:id="20"/>
      </w:r>
    </w:p>
    <w:p w14:paraId="67F14BEF" w14:textId="77777777" w:rsidR="00C84195" w:rsidRPr="00D7392A" w:rsidRDefault="00C84195" w:rsidP="00C84195">
      <w:pPr>
        <w:jc w:val="both"/>
        <w:rPr>
          <w:rFonts w:ascii="Century Gothic" w:hAnsi="Century Gothic"/>
        </w:rPr>
      </w:pPr>
      <w:r w:rsidRPr="00D7392A">
        <w:rPr>
          <w:rFonts w:ascii="Century Gothic" w:hAnsi="Century Gothic"/>
        </w:rPr>
        <w:t xml:space="preserve">La ley pretende dos cosas: en primera instancia, que cuando se dé una alerta en el 9-1-1 de un niño desaparecido, no se tenga que esperar el protocolo de 24 horas </w:t>
      </w:r>
      <w:r w:rsidRPr="00D7392A">
        <w:rPr>
          <w:rFonts w:ascii="Century Gothic" w:hAnsi="Century Gothic"/>
        </w:rPr>
        <w:lastRenderedPageBreak/>
        <w:t>para que se inicie la búsqueda y en segundo término, que se distribuya la imagen del menor en todas las líneas telefónicas celulares, a fin de que todo el país ayude a encontrarlo.</w:t>
      </w:r>
    </w:p>
    <w:p w14:paraId="6F919A80" w14:textId="77777777" w:rsidR="00C84195" w:rsidRPr="00D7392A" w:rsidRDefault="00C84195" w:rsidP="00660D97">
      <w:pPr>
        <w:shd w:val="clear" w:color="auto" w:fill="FFFFFF"/>
        <w:rPr>
          <w:rFonts w:ascii="Century Gothic" w:eastAsia="Times New Roman" w:hAnsi="Century Gothic" w:cs="Arial"/>
          <w:b/>
          <w:color w:val="000000"/>
          <w:lang w:eastAsia="es-CO"/>
        </w:rPr>
      </w:pPr>
    </w:p>
    <w:p w14:paraId="3FE101C2" w14:textId="6E8122A0" w:rsidR="00C84195" w:rsidRPr="001915EE" w:rsidRDefault="001915EE" w:rsidP="001915EE">
      <w:pPr>
        <w:pStyle w:val="Ttulo4"/>
        <w:keepLines w:val="0"/>
        <w:spacing w:before="0"/>
        <w:ind w:left="1080"/>
        <w:jc w:val="center"/>
        <w:rPr>
          <w:rFonts w:ascii="Century Gothic" w:hAnsi="Century Gothic" w:cs="Arial"/>
          <w:b/>
          <w:i w:val="0"/>
          <w:color w:val="000000" w:themeColor="text1"/>
        </w:rPr>
      </w:pPr>
      <w:r w:rsidRPr="001915EE">
        <w:rPr>
          <w:rFonts w:ascii="Century Gothic" w:hAnsi="Century Gothic" w:cs="Arial"/>
          <w:b/>
          <w:i w:val="0"/>
          <w:color w:val="000000" w:themeColor="text1"/>
        </w:rPr>
        <w:t>Proposición</w:t>
      </w:r>
    </w:p>
    <w:p w14:paraId="62CE00B3" w14:textId="77777777" w:rsidR="001915EE" w:rsidRDefault="001915EE" w:rsidP="001915EE">
      <w:pPr>
        <w:jc w:val="both"/>
        <w:rPr>
          <w:rFonts w:ascii="Century Gothic" w:hAnsi="Century Gothic" w:cs="Arial"/>
        </w:rPr>
      </w:pPr>
    </w:p>
    <w:p w14:paraId="27AC3AD7" w14:textId="12690ABF" w:rsidR="001915EE" w:rsidRPr="00FF3368" w:rsidRDefault="001915EE" w:rsidP="001915EE">
      <w:pPr>
        <w:jc w:val="both"/>
        <w:rPr>
          <w:rFonts w:ascii="Century Gothic" w:hAnsi="Century Gothic"/>
        </w:rPr>
      </w:pPr>
      <w:r w:rsidRPr="000F5CCD">
        <w:rPr>
          <w:rFonts w:ascii="Century Gothic" w:hAnsi="Century Gothic"/>
        </w:rPr>
        <w:t>Por las anteriores consideraciones, solicito a la Comisión Primera de la Honorable Cámara de Representantes dar pr</w:t>
      </w:r>
      <w:r>
        <w:rPr>
          <w:rFonts w:ascii="Century Gothic" w:hAnsi="Century Gothic"/>
        </w:rPr>
        <w:t>imer debate al Proyecto de Ley 074</w:t>
      </w:r>
      <w:r w:rsidRPr="000F5CCD">
        <w:rPr>
          <w:rFonts w:ascii="Century Gothic" w:hAnsi="Century Gothic"/>
        </w:rPr>
        <w:t xml:space="preserve"> de 2017 Cámara “</w:t>
      </w:r>
      <w:r>
        <w:rPr>
          <w:rFonts w:ascii="Century Gothic" w:eastAsia="Times New Roman" w:hAnsi="Century Gothic" w:cs="Tahoma"/>
        </w:rPr>
        <w:t>P</w:t>
      </w:r>
      <w:r w:rsidRPr="00D7392A">
        <w:rPr>
          <w:rFonts w:ascii="Century Gothic" w:eastAsia="Times New Roman" w:hAnsi="Century Gothic" w:cs="Tahoma"/>
        </w:rPr>
        <w:t>or medio del cual se crea el sistema de búsqueda de niños, niñas y adolescentes desaparecidos y se dictan otras disposiciones</w:t>
      </w:r>
      <w:r w:rsidRPr="000F5CCD">
        <w:rPr>
          <w:rFonts w:ascii="Century Gothic" w:hAnsi="Century Gothic"/>
        </w:rPr>
        <w:t>”, con base en el texto propuesto.</w:t>
      </w:r>
    </w:p>
    <w:p w14:paraId="155A181C" w14:textId="77777777" w:rsidR="001915EE" w:rsidRPr="000F5CCD" w:rsidRDefault="001915EE" w:rsidP="001915EE">
      <w:pPr>
        <w:jc w:val="both"/>
        <w:rPr>
          <w:rFonts w:ascii="Century Gothic" w:hAnsi="Century Gothic"/>
        </w:rPr>
      </w:pPr>
      <w:r w:rsidRPr="000F5CCD">
        <w:rPr>
          <w:rFonts w:ascii="Century Gothic" w:hAnsi="Century Gothic"/>
        </w:rPr>
        <w:t xml:space="preserve">De los Honorables Congresistas, </w:t>
      </w:r>
    </w:p>
    <w:p w14:paraId="223D1529" w14:textId="77777777" w:rsidR="001915EE" w:rsidRPr="000F5CCD" w:rsidRDefault="001915EE" w:rsidP="001915EE">
      <w:pPr>
        <w:jc w:val="both"/>
        <w:rPr>
          <w:rFonts w:ascii="Century Gothic" w:eastAsia="Calibri" w:hAnsi="Century Gothic"/>
          <w:b/>
        </w:rPr>
      </w:pPr>
    </w:p>
    <w:p w14:paraId="1C617F4B" w14:textId="77777777" w:rsidR="001915EE" w:rsidRPr="00FF3368" w:rsidRDefault="001915EE" w:rsidP="001915EE">
      <w:pPr>
        <w:pStyle w:val="Sinespaciado"/>
        <w:jc w:val="both"/>
        <w:rPr>
          <w:b/>
        </w:rPr>
      </w:pPr>
      <w:r w:rsidRPr="00FF3368">
        <w:rPr>
          <w:b/>
        </w:rPr>
        <w:t xml:space="preserve">Harry Giovanny González García </w:t>
      </w:r>
    </w:p>
    <w:p w14:paraId="635D18F7" w14:textId="77777777" w:rsidR="001915EE" w:rsidRPr="000F5CCD" w:rsidRDefault="001915EE" w:rsidP="001915EE">
      <w:pPr>
        <w:pStyle w:val="Sinespaciado"/>
        <w:jc w:val="both"/>
      </w:pPr>
      <w:r w:rsidRPr="000F5CCD">
        <w:t>Representante a la Cámara</w:t>
      </w:r>
    </w:p>
    <w:p w14:paraId="0593A8D4" w14:textId="77777777" w:rsidR="001915EE" w:rsidRPr="000F5CCD" w:rsidRDefault="001915EE" w:rsidP="001915EE">
      <w:pPr>
        <w:pStyle w:val="Sinespaciado"/>
        <w:jc w:val="both"/>
      </w:pPr>
      <w:r w:rsidRPr="000F5CCD">
        <w:t xml:space="preserve">“Trabajo con amor por el Caquetá” </w:t>
      </w:r>
    </w:p>
    <w:p w14:paraId="44A55AAD" w14:textId="77777777" w:rsidR="00F5632B" w:rsidRPr="001915EE" w:rsidRDefault="00F5632B" w:rsidP="00C84195">
      <w:pPr>
        <w:jc w:val="both"/>
        <w:rPr>
          <w:rFonts w:ascii="Century Gothic" w:eastAsia="Times New Roman" w:hAnsi="Century Gothic" w:cs="Arial"/>
          <w:b/>
          <w:lang w:eastAsia="es-CO"/>
        </w:rPr>
      </w:pPr>
    </w:p>
    <w:p w14:paraId="2D80DBAF" w14:textId="5E12E655" w:rsidR="00C84195" w:rsidRDefault="001915EE" w:rsidP="00C84195">
      <w:pPr>
        <w:pStyle w:val="NormalCaro"/>
        <w:spacing w:before="0" w:line="276" w:lineRule="auto"/>
        <w:jc w:val="center"/>
        <w:rPr>
          <w:rFonts w:ascii="Century Gothic" w:hAnsi="Century Gothic"/>
          <w:b/>
        </w:rPr>
      </w:pPr>
      <w:r w:rsidRPr="001915EE">
        <w:rPr>
          <w:rFonts w:ascii="Century Gothic" w:hAnsi="Century Gothic"/>
          <w:b/>
          <w:color w:val="000000" w:themeColor="text1"/>
          <w:sz w:val="22"/>
          <w:szCs w:val="22"/>
        </w:rPr>
        <w:t xml:space="preserve">Texto Propuesto </w:t>
      </w:r>
      <w:r>
        <w:rPr>
          <w:rFonts w:ascii="Century Gothic" w:hAnsi="Century Gothic"/>
          <w:b/>
        </w:rPr>
        <w:t>Primer Debate a</w:t>
      </w:r>
      <w:r w:rsidRPr="001915EE">
        <w:rPr>
          <w:rFonts w:ascii="Century Gothic" w:hAnsi="Century Gothic"/>
          <w:b/>
        </w:rPr>
        <w:t xml:space="preserve">l Proyecto </w:t>
      </w:r>
      <w:r>
        <w:rPr>
          <w:rFonts w:ascii="Century Gothic" w:hAnsi="Century Gothic"/>
          <w:b/>
        </w:rPr>
        <w:t>d</w:t>
      </w:r>
      <w:r w:rsidRPr="001915EE">
        <w:rPr>
          <w:rFonts w:ascii="Century Gothic" w:hAnsi="Century Gothic"/>
          <w:b/>
        </w:rPr>
        <w:t xml:space="preserve">e Ley </w:t>
      </w:r>
      <w:r>
        <w:rPr>
          <w:rFonts w:ascii="Century Gothic" w:hAnsi="Century Gothic"/>
          <w:b/>
        </w:rPr>
        <w:t>074 d</w:t>
      </w:r>
      <w:r w:rsidRPr="001915EE">
        <w:rPr>
          <w:rFonts w:ascii="Century Gothic" w:hAnsi="Century Gothic"/>
          <w:b/>
        </w:rPr>
        <w:t>e 2017 Cámara</w:t>
      </w:r>
    </w:p>
    <w:p w14:paraId="78C0FCBB" w14:textId="77777777" w:rsidR="001915EE" w:rsidRPr="001915EE" w:rsidRDefault="001915EE" w:rsidP="00C84195">
      <w:pPr>
        <w:pStyle w:val="NormalCaro"/>
        <w:spacing w:before="0" w:line="276" w:lineRule="auto"/>
        <w:jc w:val="center"/>
        <w:rPr>
          <w:rFonts w:ascii="Century Gothic" w:hAnsi="Century Gothic"/>
          <w:b/>
        </w:rPr>
      </w:pPr>
    </w:p>
    <w:p w14:paraId="5955C85D" w14:textId="5727AFBC" w:rsidR="001915EE" w:rsidRPr="001915EE" w:rsidRDefault="001915EE" w:rsidP="001915EE">
      <w:pPr>
        <w:pStyle w:val="Sinespaciado"/>
        <w:rPr>
          <w:b/>
        </w:rPr>
      </w:pPr>
      <w:r w:rsidRPr="001915EE">
        <w:rPr>
          <w:b/>
        </w:rPr>
        <w:t>Proyecto de ley 074 de 2017 cámara</w:t>
      </w:r>
    </w:p>
    <w:p w14:paraId="10DF9AF1" w14:textId="77777777" w:rsidR="001915EE" w:rsidRPr="001915EE" w:rsidRDefault="001915EE" w:rsidP="001915EE">
      <w:pPr>
        <w:pStyle w:val="Sinespaciado"/>
        <w:rPr>
          <w:rFonts w:eastAsia="Times New Roman" w:cs="Tahoma"/>
          <w:b/>
        </w:rPr>
      </w:pPr>
      <w:r w:rsidRPr="001915EE">
        <w:rPr>
          <w:rFonts w:eastAsia="Times New Roman" w:cs="Tahoma"/>
          <w:b/>
        </w:rPr>
        <w:t xml:space="preserve"> “Por medio del cual se crea el sistema de búsqueda de niños, niñas y adolescentes desaparecidos y se dictan otras disposiciones”</w:t>
      </w:r>
    </w:p>
    <w:p w14:paraId="61E11E9F" w14:textId="6D47D335" w:rsidR="00C84195" w:rsidRDefault="001915EE" w:rsidP="001915EE">
      <w:pPr>
        <w:pStyle w:val="Sinespaciado"/>
        <w:rPr>
          <w:b/>
        </w:rPr>
      </w:pPr>
      <w:r w:rsidRPr="001915EE">
        <w:rPr>
          <w:b/>
        </w:rPr>
        <w:t>El congreso de Colombia</w:t>
      </w:r>
    </w:p>
    <w:p w14:paraId="777E9947" w14:textId="77777777" w:rsidR="001915EE" w:rsidRPr="001915EE" w:rsidRDefault="001915EE" w:rsidP="001915EE">
      <w:pPr>
        <w:pStyle w:val="Sinespaciado"/>
        <w:rPr>
          <w:rFonts w:eastAsia="Times New Roman" w:cs="Tahoma"/>
          <w:b/>
        </w:rPr>
      </w:pPr>
    </w:p>
    <w:p w14:paraId="1460ADE7" w14:textId="4F1667E9" w:rsidR="00C84195" w:rsidRPr="001915EE" w:rsidRDefault="001915EE" w:rsidP="001915EE">
      <w:pPr>
        <w:pStyle w:val="Sinespaciado"/>
        <w:rPr>
          <w:b/>
        </w:rPr>
      </w:pPr>
      <w:r w:rsidRPr="001915EE">
        <w:rPr>
          <w:b/>
        </w:rPr>
        <w:t xml:space="preserve">Decreta: </w:t>
      </w:r>
    </w:p>
    <w:p w14:paraId="5BFC3F39" w14:textId="77777777" w:rsidR="00C84195" w:rsidRPr="00D7392A" w:rsidRDefault="00C84195" w:rsidP="001915EE">
      <w:pPr>
        <w:rPr>
          <w:rFonts w:ascii="Century Gothic" w:eastAsia="Times New Roman" w:hAnsi="Century Gothic" w:cs="Tahoma"/>
        </w:rPr>
      </w:pPr>
    </w:p>
    <w:p w14:paraId="14F064C8" w14:textId="77790351" w:rsidR="00C84195" w:rsidRPr="001915EE" w:rsidRDefault="00C84195" w:rsidP="001915EE">
      <w:pPr>
        <w:rPr>
          <w:rFonts w:ascii="Century Gothic" w:eastAsia="Times New Roman" w:hAnsi="Century Gothic" w:cs="Tahoma"/>
          <w:b/>
        </w:rPr>
      </w:pPr>
      <w:r w:rsidRPr="00D7392A">
        <w:rPr>
          <w:rFonts w:ascii="Century Gothic" w:eastAsia="Times New Roman" w:hAnsi="Century Gothic" w:cs="Tahoma"/>
          <w:b/>
        </w:rPr>
        <w:t>CAPITULO I.</w:t>
      </w:r>
      <w:r w:rsidR="001915EE" w:rsidRPr="00D7392A">
        <w:rPr>
          <w:rFonts w:ascii="Century Gothic" w:eastAsia="Times New Roman" w:hAnsi="Century Gothic" w:cs="Tahoma"/>
          <w:b/>
        </w:rPr>
        <w:t xml:space="preserve"> Generalidades</w:t>
      </w:r>
    </w:p>
    <w:p w14:paraId="65571004" w14:textId="698ADDF6"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ARTÍCULO 1º. </w:t>
      </w:r>
      <w:r w:rsidR="001915EE" w:rsidRPr="00D7392A">
        <w:rPr>
          <w:rFonts w:ascii="Century Gothic" w:eastAsia="Times New Roman" w:hAnsi="Century Gothic" w:cs="Tahoma"/>
        </w:rPr>
        <w:t>CREACIÓN</w:t>
      </w:r>
      <w:r w:rsidRPr="00D7392A">
        <w:rPr>
          <w:rFonts w:ascii="Century Gothic" w:eastAsia="Times New Roman" w:hAnsi="Century Gothic" w:cs="Tahoma"/>
        </w:rPr>
        <w:t xml:space="preserve">. Crease el sistema de búsqueda de niños, niñas y adolescentes desaparecidos, con el fin de garantizar su inmediata localización y  reintegro a su entorno familiar. </w:t>
      </w:r>
    </w:p>
    <w:p w14:paraId="580E4E9B" w14:textId="77777777" w:rsidR="00C84195" w:rsidRPr="00D7392A" w:rsidRDefault="00C84195" w:rsidP="00C84195">
      <w:pPr>
        <w:jc w:val="both"/>
        <w:rPr>
          <w:rFonts w:ascii="Century Gothic" w:eastAsia="Times New Roman" w:hAnsi="Century Gothic" w:cs="Tahoma"/>
        </w:rPr>
      </w:pPr>
    </w:p>
    <w:p w14:paraId="38333740" w14:textId="2E2D37A8"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lastRenderedPageBreak/>
        <w:t xml:space="preserve">ARTÍCULO 2º. OBJETO. El sistema de búsqueda de niños, niñas y adolescentes desaparecidos, es un conjunto de acciones y estrategias coordinadas entre </w:t>
      </w:r>
      <w:r w:rsidR="001915EE" w:rsidRPr="00D7392A">
        <w:rPr>
          <w:rFonts w:ascii="Century Gothic" w:eastAsia="Times New Roman" w:hAnsi="Century Gothic" w:cs="Tahoma"/>
        </w:rPr>
        <w:t>las entidades</w:t>
      </w:r>
      <w:r w:rsidRPr="00D7392A">
        <w:rPr>
          <w:rFonts w:ascii="Century Gothic" w:eastAsia="Times New Roman" w:hAnsi="Century Gothic" w:cs="Tahoma"/>
        </w:rPr>
        <w:t xml:space="preserve"> del sector público, </w:t>
      </w:r>
      <w:r w:rsidR="001915EE" w:rsidRPr="00D7392A">
        <w:rPr>
          <w:rFonts w:ascii="Century Gothic" w:eastAsia="Times New Roman" w:hAnsi="Century Gothic" w:cs="Tahoma"/>
        </w:rPr>
        <w:t>sector privado</w:t>
      </w:r>
      <w:r w:rsidRPr="00D7392A">
        <w:rPr>
          <w:rFonts w:ascii="Century Gothic" w:eastAsia="Times New Roman" w:hAnsi="Century Gothic" w:cs="Tahoma"/>
        </w:rPr>
        <w:t xml:space="preserve"> y la ciudadanía en general, encaminadas a agilizar la búsqueda, localización y reintegro del niño, niña o adolescente que se encuentra desaparecido. </w:t>
      </w:r>
    </w:p>
    <w:p w14:paraId="40CB74A6" w14:textId="3807C3C5"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Parágrafo. Para efectos de esta ley, entiéndase por niño, niña o adolescente desaparecido, toda persona menor de dieciocho (18) años cuyo paradero es desconocido. No es admisible la exigencia de requisitos adicionales, como el que haya transcurrido un tiempo determinado, para considerar a una persona como desaparecida. </w:t>
      </w:r>
    </w:p>
    <w:p w14:paraId="2F18E1E5" w14:textId="1CEE2493"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ARTÍCULO 3. PRINCIPIOS: Los principios que rigen la presente ley son: </w:t>
      </w:r>
    </w:p>
    <w:p w14:paraId="30A8EA11" w14:textId="17BCE972"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Interés superior del niño: Todas las acciones desarrolladas por las entidades competentes en el marco del sistema de búsqueda de niños, niñas y adolescentes desaparecidos para la pronta localización y reintegro deben priorizar sus derechos frente a cualquier otra prerrogativa. </w:t>
      </w:r>
    </w:p>
    <w:p w14:paraId="352E9587" w14:textId="455483D8"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Celeridad: Las entidades que componen el sistema de búsqueda de niños, niñas y adolescentes desaparecidos deberán actuar con urgencia, prioridad e inmediatez en las acciones de búsqueda, localización y reintegro de niños, niñas y adolescentes desaparecidos.</w:t>
      </w:r>
    </w:p>
    <w:p w14:paraId="2D3B0DBE" w14:textId="5652CF9B"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Corresponsabilidad: Es responsabilidad de la sociedad, la familia y de las instituciones públicas y privadas aunar esfuerzos para lograr la pronta búsqueda, localización y reintegro de las niñas, niños y adolescentes desaparecidos.  </w:t>
      </w:r>
    </w:p>
    <w:p w14:paraId="6A9DAB98" w14:textId="41F35ADB"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No discriminación: Las acciones emprendidas por las autoridades del sistema dirigidas a lograr la pronta búsqueda, localización y reintegro de los niños, niñas y adolescentes desaparecidos  deberán realizarse sin ninguna discriminación por razones de sexo, raza, origen nacional o familiar, lengua, religión, condición socioeconómica o cualquier otra condición social.</w:t>
      </w:r>
    </w:p>
    <w:p w14:paraId="3DCCC78D" w14:textId="77777777"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Gratuidad. Ninguna actuación de las entidades que componen el Sistema de búsqueda de niños, niñas y adolescentes desaparecidos causara erogación alguna a las personas  que soliciten la activación del mismo.</w:t>
      </w:r>
    </w:p>
    <w:p w14:paraId="74104430" w14:textId="77777777" w:rsidR="00C84195" w:rsidRPr="00D7392A" w:rsidRDefault="00C84195" w:rsidP="00C84195">
      <w:pPr>
        <w:jc w:val="both"/>
        <w:rPr>
          <w:rFonts w:ascii="Century Gothic" w:eastAsia="Times New Roman" w:hAnsi="Century Gothic" w:cs="Tahoma"/>
        </w:rPr>
      </w:pPr>
    </w:p>
    <w:p w14:paraId="4B65083F" w14:textId="7177584B" w:rsidR="00C84195" w:rsidRPr="001915EE" w:rsidRDefault="00C84195" w:rsidP="007130FB">
      <w:pPr>
        <w:jc w:val="both"/>
        <w:rPr>
          <w:rFonts w:ascii="Century Gothic" w:eastAsia="Times New Roman" w:hAnsi="Century Gothic" w:cs="Tahoma"/>
          <w:b/>
        </w:rPr>
      </w:pPr>
      <w:r w:rsidRPr="00D7392A">
        <w:rPr>
          <w:rFonts w:ascii="Century Gothic" w:eastAsia="Times New Roman" w:hAnsi="Century Gothic" w:cs="Tahoma"/>
          <w:b/>
        </w:rPr>
        <w:lastRenderedPageBreak/>
        <w:t xml:space="preserve">CAPITULO II. </w:t>
      </w:r>
      <w:r w:rsidR="001915EE" w:rsidRPr="00D7392A">
        <w:rPr>
          <w:rFonts w:ascii="Century Gothic" w:eastAsia="Times New Roman" w:hAnsi="Century Gothic" w:cs="Tahoma"/>
          <w:b/>
        </w:rPr>
        <w:t xml:space="preserve">Sistema De Búsqueda De Niños, Niñas </w:t>
      </w:r>
      <w:r w:rsidR="001915EE">
        <w:rPr>
          <w:rFonts w:ascii="Century Gothic" w:eastAsia="Times New Roman" w:hAnsi="Century Gothic" w:cs="Tahoma"/>
          <w:b/>
        </w:rPr>
        <w:t>y</w:t>
      </w:r>
      <w:r w:rsidR="001915EE" w:rsidRPr="00D7392A">
        <w:rPr>
          <w:rFonts w:ascii="Century Gothic" w:eastAsia="Times New Roman" w:hAnsi="Century Gothic" w:cs="Tahoma"/>
          <w:b/>
        </w:rPr>
        <w:t xml:space="preserve"> Adolescentes Desaparecidos</w:t>
      </w:r>
    </w:p>
    <w:p w14:paraId="005F536E" w14:textId="0A83371A"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ARTÍCULO 4. ESTRUCTURA DEL SISTEMA.  El Sistema de búsqueda de niños, niñas y adolescentes desaparecidos.  Estará conformado por los delegados de la Comisión de Búsqueda de Personas Desaparecidas creada mediante Ley 589 de 2000 y por:</w:t>
      </w:r>
    </w:p>
    <w:p w14:paraId="6410596F"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El Director de la Policía Nacional o su delegado permanente</w:t>
      </w:r>
    </w:p>
    <w:p w14:paraId="6243D330"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El Director del Instituto Colombiano de Bienestar Familiar o su delegado permanente</w:t>
      </w:r>
    </w:p>
    <w:p w14:paraId="5F09B4D3"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El Ministerio de Defensa</w:t>
      </w:r>
    </w:p>
    <w:p w14:paraId="126ADB12"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El Ministerio de Transporte o un delegado permanente.</w:t>
      </w:r>
    </w:p>
    <w:p w14:paraId="286301E7"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El Ministerio de las Telecomunicaciones de la Información o un delegado permanente.</w:t>
      </w:r>
    </w:p>
    <w:p w14:paraId="794CD5E1"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El Ministerio del Interior o un delegado permanente.</w:t>
      </w:r>
    </w:p>
    <w:p w14:paraId="13B60636"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El Ministerio de Relaciones Exteriores o un delegado permanente.</w:t>
      </w:r>
    </w:p>
    <w:p w14:paraId="491907A1"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Migración Colombia.</w:t>
      </w:r>
    </w:p>
    <w:p w14:paraId="6046864D"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El Registrador Nacional del Estado Civil o un delegado permanente.</w:t>
      </w:r>
    </w:p>
    <w:p w14:paraId="0C9B1782"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El Presidente de la Federación nacional de departamentos o un delegado permanente.</w:t>
      </w:r>
    </w:p>
    <w:p w14:paraId="34E1A068"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El Presidente de la Federación colombiana de municipios o un delegado permanente.</w:t>
      </w:r>
    </w:p>
    <w:p w14:paraId="4ED388E0"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Dos representantes de la sociedad civil organizada.</w:t>
      </w:r>
    </w:p>
    <w:p w14:paraId="2436E413" w14:textId="77777777" w:rsidR="00C84195" w:rsidRPr="00D7392A" w:rsidRDefault="00C84195" w:rsidP="00387C92">
      <w:pPr>
        <w:pStyle w:val="Prrafodelista"/>
        <w:numPr>
          <w:ilvl w:val="0"/>
          <w:numId w:val="8"/>
        </w:numPr>
        <w:spacing w:after="0"/>
        <w:jc w:val="both"/>
        <w:rPr>
          <w:rFonts w:ascii="Century Gothic" w:eastAsia="Times New Roman" w:hAnsi="Century Gothic" w:cs="Tahoma"/>
        </w:rPr>
      </w:pPr>
      <w:r w:rsidRPr="00D7392A">
        <w:rPr>
          <w:rFonts w:ascii="Century Gothic" w:eastAsia="Times New Roman" w:hAnsi="Century Gothic" w:cs="Tahoma"/>
        </w:rPr>
        <w:t>Dos representantes del Sector privado empresarial.</w:t>
      </w:r>
    </w:p>
    <w:p w14:paraId="68D8798D" w14:textId="77777777" w:rsidR="00C84195" w:rsidRPr="00D7392A" w:rsidRDefault="00C84195" w:rsidP="00C84195">
      <w:pPr>
        <w:jc w:val="both"/>
        <w:rPr>
          <w:rFonts w:ascii="Century Gothic" w:eastAsia="Times New Roman" w:hAnsi="Century Gothic" w:cs="Tahoma"/>
        </w:rPr>
      </w:pPr>
    </w:p>
    <w:p w14:paraId="70A9D14B" w14:textId="66E58BAD"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Parágrafo Primero. La Presidencia y Secretaría Técnica del Sistema de búsqueda de niños, niñas y adolescentes desaparecidos la presidirán las entidades que conforman la Comisión de Búsqueda de Personas Desaparecidas y el Director de la Policía Nacional o su delegado permanente.</w:t>
      </w:r>
    </w:p>
    <w:p w14:paraId="3DCF29A0" w14:textId="77777777"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Parágrafo Segundo: El Gobierno Nacional reglamentará el funcionamiento del Sistema de búsqueda de niños, niñas y adolescentes desaparecidos y su articulación con el nivel regional en un término no superior a los 6 meses a partir de la vigencia de la presente ley.</w:t>
      </w:r>
    </w:p>
    <w:p w14:paraId="4F7CB0DF" w14:textId="77777777" w:rsidR="00C84195" w:rsidRPr="00D7392A" w:rsidRDefault="00C84195" w:rsidP="00C84195">
      <w:pPr>
        <w:jc w:val="both"/>
        <w:rPr>
          <w:rFonts w:ascii="Century Gothic" w:eastAsia="Times New Roman" w:hAnsi="Century Gothic" w:cs="Tahoma"/>
        </w:rPr>
      </w:pPr>
    </w:p>
    <w:p w14:paraId="7D9A3B5E" w14:textId="77777777"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lastRenderedPageBreak/>
        <w:t xml:space="preserve">Parágrafo Tercero. A las sesiones convocadas por el Sistema de búsqueda de niños, niñas y adolescentes desaparecidos, podrán invitarse a las entidades, personas u organizaciones públicas o privadas cuya presencia resulte necesaria para el cumplimiento de los objetivos propuestos de acuerdo a los temas que se adelanten. Dicha participación será con carácter honorífico. </w:t>
      </w:r>
    </w:p>
    <w:p w14:paraId="20E4759E" w14:textId="77777777" w:rsidR="00C84195" w:rsidRPr="00D7392A" w:rsidRDefault="00C84195" w:rsidP="00C84195">
      <w:pPr>
        <w:jc w:val="center"/>
        <w:rPr>
          <w:rFonts w:ascii="Century Gothic" w:eastAsia="Times New Roman" w:hAnsi="Century Gothic" w:cs="Tahoma"/>
          <w:b/>
        </w:rPr>
      </w:pPr>
    </w:p>
    <w:p w14:paraId="2A1AB55F" w14:textId="34CD8A4F" w:rsidR="00C84195" w:rsidRPr="007130FB" w:rsidRDefault="00C84195" w:rsidP="007130FB">
      <w:pPr>
        <w:jc w:val="both"/>
        <w:rPr>
          <w:rFonts w:ascii="Century Gothic" w:eastAsia="Times New Roman" w:hAnsi="Century Gothic" w:cs="Tahoma"/>
          <w:b/>
        </w:rPr>
      </w:pPr>
      <w:r w:rsidRPr="00D7392A">
        <w:rPr>
          <w:rFonts w:ascii="Century Gothic" w:eastAsia="Times New Roman" w:hAnsi="Century Gothic" w:cs="Tahoma"/>
          <w:b/>
        </w:rPr>
        <w:t>CAPITULO III.</w:t>
      </w:r>
      <w:r w:rsidR="001915EE">
        <w:rPr>
          <w:rFonts w:ascii="Century Gothic" w:eastAsia="Times New Roman" w:hAnsi="Century Gothic" w:cs="Tahoma"/>
          <w:b/>
        </w:rPr>
        <w:t xml:space="preserve"> Estrategia Integral de Búsqueda, Localización y Reintegro de niños, Niñas y</w:t>
      </w:r>
      <w:r w:rsidR="001915EE" w:rsidRPr="00D7392A">
        <w:rPr>
          <w:rFonts w:ascii="Century Gothic" w:eastAsia="Times New Roman" w:hAnsi="Century Gothic" w:cs="Tahoma"/>
          <w:b/>
        </w:rPr>
        <w:t xml:space="preserve"> Adolescentes Desaparecidos</w:t>
      </w:r>
    </w:p>
    <w:p w14:paraId="482807E3" w14:textId="4C3FCB0C"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ARTÍCULO 5. ESTRATEGIA INTEGRAL DE BÚSQUEDA, LOCALIZACIÓN Y REINTEGRO DE NIÑOS, NIÑAS Y ADOLESCENTES DESAPARECIDOS. Las autoridades que conforman el Sistema integral de búsqueda de niños, niñas y adolescentes desaparecidos, diseñaran e implementaran la estrategia integral de búsqueda de niños, niñas y adolescentes desaparecidos, sin que esta,  excluya o modifique el mecanismo de Búsqueda Urgente creado en la ley 589 de 2000, de acuerdo con  los siguientes lineamientos: </w:t>
      </w:r>
    </w:p>
    <w:p w14:paraId="42C37657" w14:textId="05D5602A" w:rsidR="00C84195" w:rsidRPr="00D7392A" w:rsidRDefault="00C84195" w:rsidP="00387C92">
      <w:pPr>
        <w:pStyle w:val="Prrafodelista"/>
        <w:numPr>
          <w:ilvl w:val="0"/>
          <w:numId w:val="9"/>
        </w:numPr>
        <w:spacing w:after="0"/>
        <w:jc w:val="both"/>
        <w:rPr>
          <w:rFonts w:ascii="Century Gothic" w:eastAsia="Times New Roman" w:hAnsi="Century Gothic" w:cs="Tahoma"/>
        </w:rPr>
      </w:pPr>
      <w:r w:rsidRPr="00D7392A">
        <w:rPr>
          <w:rFonts w:ascii="Century Gothic" w:eastAsia="Times New Roman" w:hAnsi="Century Gothic" w:cs="Tahoma"/>
        </w:rPr>
        <w:t xml:space="preserve">Se dispondrá la creación, activación y puesta en funcionamiento de una alerta inmediata por la </w:t>
      </w:r>
      <w:r w:rsidR="007130FB" w:rsidRPr="00D7392A">
        <w:rPr>
          <w:rFonts w:ascii="Century Gothic" w:eastAsia="Times New Roman" w:hAnsi="Century Gothic" w:cs="Tahoma"/>
        </w:rPr>
        <w:t>desaparición de</w:t>
      </w:r>
      <w:r w:rsidRPr="00D7392A">
        <w:rPr>
          <w:rFonts w:ascii="Century Gothic" w:eastAsia="Times New Roman" w:hAnsi="Century Gothic" w:cs="Tahoma"/>
        </w:rPr>
        <w:t xml:space="preserve"> niños, niñas y adolescentes.</w:t>
      </w:r>
    </w:p>
    <w:p w14:paraId="5F9FD081" w14:textId="77777777" w:rsidR="00C84195" w:rsidRPr="00D7392A" w:rsidRDefault="00C84195" w:rsidP="00387C92">
      <w:pPr>
        <w:pStyle w:val="Prrafodelista"/>
        <w:numPr>
          <w:ilvl w:val="0"/>
          <w:numId w:val="9"/>
        </w:numPr>
        <w:spacing w:after="0"/>
        <w:jc w:val="both"/>
        <w:rPr>
          <w:rFonts w:ascii="Century Gothic" w:eastAsia="Times New Roman" w:hAnsi="Century Gothic" w:cs="Tahoma"/>
        </w:rPr>
      </w:pPr>
      <w:r w:rsidRPr="00D7392A">
        <w:rPr>
          <w:rFonts w:ascii="Century Gothic" w:eastAsia="Times New Roman" w:hAnsi="Century Gothic" w:cs="Tahoma"/>
        </w:rPr>
        <w:t>Se promoverá acciones con el sector privado empresarial o comercial para fortalecer las acciones de búsqueda en virtud del artículo 40 de la Ley 1098 de 2006.</w:t>
      </w:r>
    </w:p>
    <w:p w14:paraId="110ECA18" w14:textId="77777777" w:rsidR="00C84195" w:rsidRPr="00D7392A" w:rsidRDefault="00C84195" w:rsidP="00387C92">
      <w:pPr>
        <w:pStyle w:val="Prrafodelista"/>
        <w:numPr>
          <w:ilvl w:val="0"/>
          <w:numId w:val="9"/>
        </w:numPr>
        <w:spacing w:after="0"/>
        <w:jc w:val="both"/>
        <w:rPr>
          <w:rFonts w:ascii="Century Gothic" w:eastAsia="Times New Roman" w:hAnsi="Century Gothic" w:cs="Tahoma"/>
        </w:rPr>
      </w:pPr>
      <w:r w:rsidRPr="00D7392A">
        <w:rPr>
          <w:rFonts w:ascii="Century Gothic" w:eastAsia="Times New Roman" w:hAnsi="Century Gothic" w:cs="Tahoma"/>
        </w:rPr>
        <w:t>Se fomentará con el Ministerio de las TICS, los operadores de telefonía móvil y las organizaciones privadas de protección infantil,  la creación y puesta en funcionamiento de aplicaciones y programas gratuitos donde se reporte y publique en tiempo real la información relativa a la desaparición de niños, niñas y adolescentes. De igual manera se deberá habilitar un link en una página de internet oficial para realizar denuncias y garantizar la participación de la ciudadanía en la búsqueda y localización de los menores de edad.</w:t>
      </w:r>
    </w:p>
    <w:p w14:paraId="7F6BBD67" w14:textId="77777777" w:rsidR="00C84195" w:rsidRPr="00D7392A" w:rsidRDefault="00C84195" w:rsidP="00387C92">
      <w:pPr>
        <w:pStyle w:val="Prrafodelista"/>
        <w:numPr>
          <w:ilvl w:val="0"/>
          <w:numId w:val="9"/>
        </w:numPr>
        <w:spacing w:after="0"/>
        <w:jc w:val="both"/>
        <w:rPr>
          <w:rFonts w:ascii="Century Gothic" w:eastAsia="Times New Roman" w:hAnsi="Century Gothic" w:cs="Tahoma"/>
        </w:rPr>
      </w:pPr>
      <w:r w:rsidRPr="00D7392A">
        <w:rPr>
          <w:rFonts w:ascii="Century Gothic" w:eastAsia="Times New Roman" w:hAnsi="Century Gothic" w:cs="Tahoma"/>
        </w:rPr>
        <w:t xml:space="preserve">Se diseñarán y ejecutarán campañas de comunicación, orientadas a difundir información oportuna de los niños, niñas y adolescentes desaparecidos que deberán ser publicadas de manera inmediata en las zonas de frontera, instituciones educativas, aeropuertos, terminales, sistemas de transporte de pasajeros, medios de comunicación, sitios web, canales de televisión públicos y privados, redes sociales, periódicos, servicios de </w:t>
      </w:r>
      <w:r w:rsidRPr="00D7392A">
        <w:rPr>
          <w:rFonts w:ascii="Century Gothic" w:eastAsia="Times New Roman" w:hAnsi="Century Gothic" w:cs="Tahoma"/>
        </w:rPr>
        <w:lastRenderedPageBreak/>
        <w:t xml:space="preserve">radiodifusión sonora, aplicaciones y dispositivos en equipos electrónicos, carteles electrónicos, y todos aquellos que garanticen una rápida difusión de la información. </w:t>
      </w:r>
    </w:p>
    <w:p w14:paraId="634E0B95" w14:textId="77777777" w:rsidR="00C84195" w:rsidRPr="00D7392A" w:rsidRDefault="00C84195" w:rsidP="00387C92">
      <w:pPr>
        <w:pStyle w:val="Prrafodelista"/>
        <w:numPr>
          <w:ilvl w:val="0"/>
          <w:numId w:val="9"/>
        </w:numPr>
        <w:spacing w:after="0"/>
        <w:jc w:val="both"/>
        <w:rPr>
          <w:rFonts w:ascii="Century Gothic" w:eastAsia="Times New Roman" w:hAnsi="Century Gothic" w:cs="Tahoma"/>
        </w:rPr>
      </w:pPr>
      <w:r w:rsidRPr="00D7392A">
        <w:rPr>
          <w:rFonts w:ascii="Century Gothic" w:eastAsia="Times New Roman" w:hAnsi="Century Gothic" w:cs="Tahoma"/>
        </w:rPr>
        <w:t xml:space="preserve">Se adecuara la línea telefónica 123 para recibir denuncias e información sobre los niños, niñas y adolescentes desaparecidos. Dicha línea estará articulada con la red de comunicaciones de la Policía Nacional. Se realizarán capacitaciones semestrales a los operadores de la línea que reciban denuncias por desaparición de menores de edad, con el fin que se atiendan los casos de manera rápida, confortante y se sigan estrictamente la reglamentación y  protocolo establecido. </w:t>
      </w:r>
    </w:p>
    <w:p w14:paraId="441F3403" w14:textId="77777777" w:rsidR="00C84195" w:rsidRPr="00D7392A" w:rsidRDefault="00C84195" w:rsidP="00387C92">
      <w:pPr>
        <w:pStyle w:val="Prrafodelista"/>
        <w:numPr>
          <w:ilvl w:val="0"/>
          <w:numId w:val="9"/>
        </w:numPr>
        <w:spacing w:after="0"/>
        <w:jc w:val="both"/>
        <w:rPr>
          <w:rFonts w:ascii="Century Gothic" w:eastAsia="Times New Roman" w:hAnsi="Century Gothic" w:cs="Tahoma"/>
        </w:rPr>
      </w:pPr>
      <w:r w:rsidRPr="00D7392A">
        <w:rPr>
          <w:rFonts w:ascii="Century Gothic" w:eastAsia="Times New Roman" w:hAnsi="Century Gothic" w:cs="Tahoma"/>
        </w:rPr>
        <w:t>Se deberá formular una estrategia nacional, dirigida a prevenir la desaparición de niños, niñas y adolescentes, la cual deberá contar con campañas de sensibilización en todo el territorio nacional.</w:t>
      </w:r>
      <w:r w:rsidRPr="00D7392A" w:rsidDel="000C19AC">
        <w:rPr>
          <w:rFonts w:ascii="Century Gothic" w:eastAsia="Times New Roman" w:hAnsi="Century Gothic" w:cs="Tahoma"/>
        </w:rPr>
        <w:t xml:space="preserve"> </w:t>
      </w:r>
    </w:p>
    <w:p w14:paraId="7C1B2B9B" w14:textId="77777777" w:rsidR="00C84195" w:rsidRPr="00D7392A" w:rsidRDefault="00C84195" w:rsidP="00387C92">
      <w:pPr>
        <w:pStyle w:val="Prrafodelista"/>
        <w:numPr>
          <w:ilvl w:val="0"/>
          <w:numId w:val="9"/>
        </w:numPr>
        <w:spacing w:after="0"/>
        <w:jc w:val="both"/>
        <w:rPr>
          <w:rFonts w:ascii="Century Gothic" w:eastAsia="Times New Roman" w:hAnsi="Century Gothic" w:cs="Tahoma"/>
        </w:rPr>
      </w:pPr>
      <w:r w:rsidRPr="00D7392A">
        <w:rPr>
          <w:rFonts w:ascii="Century Gothic" w:eastAsia="Times New Roman" w:hAnsi="Century Gothic" w:cs="Tahoma"/>
        </w:rPr>
        <w:t xml:space="preserve">Se gestionará y velará por la capacitación permanente de los funcionarios judiciales y de aquellas autoridades que conforman el sistema integral de búsqueda de niños, niñas y adolescentes desaparecidos, en el manejo de la información y en el funcionamiento del mismo. </w:t>
      </w:r>
    </w:p>
    <w:p w14:paraId="3964D551" w14:textId="77777777" w:rsidR="00C84195" w:rsidRPr="00D7392A" w:rsidRDefault="00C84195" w:rsidP="00387C92">
      <w:pPr>
        <w:pStyle w:val="Prrafodelista"/>
        <w:numPr>
          <w:ilvl w:val="0"/>
          <w:numId w:val="9"/>
        </w:numPr>
        <w:spacing w:after="0"/>
        <w:jc w:val="both"/>
        <w:rPr>
          <w:rFonts w:ascii="Century Gothic" w:eastAsia="Times New Roman" w:hAnsi="Century Gothic" w:cs="Tahoma"/>
        </w:rPr>
      </w:pPr>
      <w:r w:rsidRPr="00D7392A">
        <w:rPr>
          <w:rFonts w:ascii="Century Gothic" w:eastAsia="Times New Roman" w:hAnsi="Century Gothic" w:cs="Tahoma"/>
        </w:rPr>
        <w:t>Se establecerán mecanismos de coordinación y articulación entre las entidades integrantes del Sistema, en donde se definirían claramente sus roles, aportes, unificación de protocolos de búsqueda, de criterios para la recepción de denuncias y su ruta de atención,  así como la unificación de mensajes a emitir al público.</w:t>
      </w:r>
    </w:p>
    <w:p w14:paraId="6C584F94" w14:textId="77777777" w:rsidR="00C84195" w:rsidRPr="00D7392A" w:rsidRDefault="00C84195" w:rsidP="00387C92">
      <w:pPr>
        <w:pStyle w:val="Prrafodelista"/>
        <w:numPr>
          <w:ilvl w:val="0"/>
          <w:numId w:val="9"/>
        </w:numPr>
        <w:spacing w:after="0"/>
        <w:jc w:val="both"/>
        <w:rPr>
          <w:rFonts w:ascii="Century Gothic" w:eastAsia="Times New Roman" w:hAnsi="Century Gothic" w:cs="Tahoma"/>
        </w:rPr>
      </w:pPr>
      <w:r w:rsidRPr="00D7392A">
        <w:rPr>
          <w:rFonts w:ascii="Century Gothic" w:eastAsia="Times New Roman" w:hAnsi="Century Gothic" w:cs="Tahoma"/>
        </w:rPr>
        <w:t xml:space="preserve">Dentro de la estrategia,  se contemplaran  mecanismos de seguimiento y evaluación a las mismas. </w:t>
      </w:r>
    </w:p>
    <w:p w14:paraId="12F1C1BA" w14:textId="77777777" w:rsidR="00C84195" w:rsidRPr="00D7392A" w:rsidRDefault="00C84195" w:rsidP="00C84195">
      <w:pPr>
        <w:jc w:val="both"/>
        <w:rPr>
          <w:rFonts w:ascii="Century Gothic" w:eastAsia="Times New Roman" w:hAnsi="Century Gothic" w:cs="Tahoma"/>
        </w:rPr>
      </w:pPr>
    </w:p>
    <w:p w14:paraId="59308AED" w14:textId="65D6D404"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Parágrafo Primero: En el desarrollo del principio de descentralización las entidades territoriales desarrollaran y prestaran su apoyo en la ejecución de la estrategia integral de búsqueda de niños, niñas y adolescentes desaparecidos. </w:t>
      </w:r>
    </w:p>
    <w:p w14:paraId="364E8FAC" w14:textId="77777777"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Parágrafo Segundo: Las entidades que hacen parte del Sistema contarán con un año a partir de la vigencia de esta ley para diseñar, implementar y publicar la estrategia integral de búsqueda de niños, niñas y adolescentes desaparecidos.</w:t>
      </w:r>
    </w:p>
    <w:p w14:paraId="7EEA90B3" w14:textId="77777777" w:rsidR="00C84195" w:rsidRDefault="00C84195" w:rsidP="00C84195">
      <w:pPr>
        <w:jc w:val="both"/>
        <w:rPr>
          <w:rFonts w:ascii="Century Gothic" w:eastAsia="Times New Roman" w:hAnsi="Century Gothic" w:cs="Tahoma"/>
        </w:rPr>
      </w:pPr>
    </w:p>
    <w:p w14:paraId="7D909675" w14:textId="77777777" w:rsidR="007130FB" w:rsidRPr="00D7392A" w:rsidRDefault="007130FB" w:rsidP="00C84195">
      <w:pPr>
        <w:jc w:val="both"/>
        <w:rPr>
          <w:rFonts w:ascii="Century Gothic" w:eastAsia="Times New Roman" w:hAnsi="Century Gothic" w:cs="Tahoma"/>
        </w:rPr>
      </w:pPr>
    </w:p>
    <w:p w14:paraId="211305F2" w14:textId="58E50CDE" w:rsidR="00C84195" w:rsidRPr="007130FB" w:rsidRDefault="00C84195" w:rsidP="00C84195">
      <w:pPr>
        <w:jc w:val="both"/>
        <w:rPr>
          <w:rFonts w:ascii="Century Gothic" w:eastAsia="Times New Roman" w:hAnsi="Century Gothic" w:cs="Tahoma"/>
          <w:b/>
        </w:rPr>
      </w:pPr>
      <w:r w:rsidRPr="00D7392A">
        <w:rPr>
          <w:rFonts w:ascii="Century Gothic" w:eastAsia="Times New Roman" w:hAnsi="Century Gothic" w:cs="Tahoma"/>
          <w:b/>
        </w:rPr>
        <w:lastRenderedPageBreak/>
        <w:t xml:space="preserve">CAPITULO IV. </w:t>
      </w:r>
      <w:r w:rsidR="007130FB">
        <w:rPr>
          <w:rFonts w:ascii="Century Gothic" w:eastAsia="Times New Roman" w:hAnsi="Century Gothic" w:cs="Tahoma"/>
          <w:b/>
        </w:rPr>
        <w:t>De la Alerta Inmediata p</w:t>
      </w:r>
      <w:r w:rsidR="007130FB" w:rsidRPr="00D7392A">
        <w:rPr>
          <w:rFonts w:ascii="Century Gothic" w:eastAsia="Times New Roman" w:hAnsi="Century Gothic" w:cs="Tahoma"/>
          <w:b/>
        </w:rPr>
        <w:t>o</w:t>
      </w:r>
      <w:r w:rsidR="007130FB">
        <w:rPr>
          <w:rFonts w:ascii="Century Gothic" w:eastAsia="Times New Roman" w:hAnsi="Century Gothic" w:cs="Tahoma"/>
          <w:b/>
        </w:rPr>
        <w:t>r Desaparición De Niños, Niñas y Adolescentes y</w:t>
      </w:r>
      <w:r w:rsidR="007130FB" w:rsidRPr="00D7392A">
        <w:rPr>
          <w:rFonts w:ascii="Century Gothic" w:eastAsia="Times New Roman" w:hAnsi="Century Gothic" w:cs="Tahoma"/>
          <w:b/>
        </w:rPr>
        <w:t xml:space="preserve"> El Registro Nacional De Niños Desaparecidos</w:t>
      </w:r>
    </w:p>
    <w:p w14:paraId="0145F271" w14:textId="1D67B5C9"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ARTÍCULO 6. ALERTA INMEDIATA POR DESAPARICIONES DE NIÑOS, NIÑAS Y ADOLESCENTES. La alerta inmediata se entenderá como un instrumento de la estrategia integral de búsqueda de niños, niñas y adolescentes desaparecidos, a través de la cual se difunde masivamente la información de la desaparición del menor de edad, dada la gravedad de los hechos. Para tal efecto el Sistema integral de búsqueda de niños, niñas y adolescentes desaparecidos deberá a través de un protocolo, especificar los criterios, herramientas, autoridades competentes, modo, lugar, </w:t>
      </w:r>
      <w:r w:rsidR="007130FB" w:rsidRPr="00D7392A">
        <w:rPr>
          <w:rFonts w:ascii="Century Gothic" w:eastAsia="Times New Roman" w:hAnsi="Century Gothic" w:cs="Tahoma"/>
        </w:rPr>
        <w:t>duración y</w:t>
      </w:r>
      <w:r w:rsidRPr="00D7392A">
        <w:rPr>
          <w:rFonts w:ascii="Century Gothic" w:eastAsia="Times New Roman" w:hAnsi="Century Gothic" w:cs="Tahoma"/>
        </w:rPr>
        <w:t xml:space="preserve"> requisitos para su emisión, ampliación y desactivación, en donde se tendrán en cuenta los siguientes criterios: </w:t>
      </w:r>
    </w:p>
    <w:p w14:paraId="73727765" w14:textId="77777777" w:rsidR="00C84195" w:rsidRPr="00D7392A" w:rsidRDefault="00C84195" w:rsidP="00387C92">
      <w:pPr>
        <w:pStyle w:val="Prrafodelista"/>
        <w:numPr>
          <w:ilvl w:val="0"/>
          <w:numId w:val="10"/>
        </w:numPr>
        <w:spacing w:after="0"/>
        <w:jc w:val="both"/>
        <w:rPr>
          <w:rFonts w:ascii="Century Gothic" w:eastAsia="Times New Roman" w:hAnsi="Century Gothic" w:cs="Tahoma"/>
        </w:rPr>
      </w:pPr>
      <w:r w:rsidRPr="00D7392A">
        <w:rPr>
          <w:rFonts w:ascii="Century Gothic" w:eastAsia="Times New Roman" w:hAnsi="Century Gothic" w:cs="Tahoma"/>
        </w:rPr>
        <w:t xml:space="preserve">Que la persona desaparecida sea menor de edad. </w:t>
      </w:r>
    </w:p>
    <w:p w14:paraId="095B4D31" w14:textId="77777777" w:rsidR="00C84195" w:rsidRPr="00D7392A" w:rsidRDefault="00C84195" w:rsidP="00387C92">
      <w:pPr>
        <w:pStyle w:val="Prrafodelista"/>
        <w:numPr>
          <w:ilvl w:val="0"/>
          <w:numId w:val="10"/>
        </w:numPr>
        <w:spacing w:after="0"/>
        <w:jc w:val="both"/>
        <w:rPr>
          <w:rFonts w:ascii="Century Gothic" w:eastAsia="Times New Roman" w:hAnsi="Century Gothic" w:cs="Tahoma"/>
        </w:rPr>
      </w:pPr>
      <w:r w:rsidRPr="00D7392A">
        <w:rPr>
          <w:rFonts w:ascii="Century Gothic" w:eastAsia="Times New Roman" w:hAnsi="Century Gothic" w:cs="Tahoma"/>
        </w:rPr>
        <w:t>Que se tenga una base razonable para creer que el menor se encuentra desaparecido.</w:t>
      </w:r>
    </w:p>
    <w:p w14:paraId="0EACF43F" w14:textId="77777777" w:rsidR="00C84195" w:rsidRPr="00D7392A" w:rsidRDefault="00C84195" w:rsidP="00387C92">
      <w:pPr>
        <w:pStyle w:val="Prrafodelista"/>
        <w:numPr>
          <w:ilvl w:val="0"/>
          <w:numId w:val="10"/>
        </w:numPr>
        <w:spacing w:after="0"/>
        <w:jc w:val="both"/>
        <w:rPr>
          <w:rFonts w:ascii="Century Gothic" w:eastAsia="Times New Roman" w:hAnsi="Century Gothic" w:cs="Tahoma"/>
        </w:rPr>
      </w:pPr>
      <w:r w:rsidRPr="00D7392A">
        <w:rPr>
          <w:rFonts w:ascii="Century Gothic" w:eastAsia="Times New Roman" w:hAnsi="Century Gothic" w:cs="Tahoma"/>
        </w:rPr>
        <w:t xml:space="preserve">Que haya un fundamento razonable para creer que la vida y la integridad del niño, niña o adolescente está en un peligro inminente. </w:t>
      </w:r>
    </w:p>
    <w:p w14:paraId="1C22C525" w14:textId="77777777" w:rsidR="00C84195" w:rsidRPr="00D7392A" w:rsidRDefault="00C84195" w:rsidP="00387C92">
      <w:pPr>
        <w:pStyle w:val="Prrafodelista"/>
        <w:numPr>
          <w:ilvl w:val="0"/>
          <w:numId w:val="10"/>
        </w:numPr>
        <w:spacing w:after="0"/>
        <w:jc w:val="both"/>
        <w:rPr>
          <w:rFonts w:ascii="Century Gothic" w:eastAsia="Times New Roman" w:hAnsi="Century Gothic" w:cs="Tahoma"/>
        </w:rPr>
      </w:pPr>
      <w:r w:rsidRPr="00D7392A">
        <w:rPr>
          <w:rFonts w:ascii="Century Gothic" w:eastAsia="Times New Roman" w:hAnsi="Century Gothic" w:cs="Tahoma"/>
        </w:rPr>
        <w:t>Que exista información necesaria de la víctima.</w:t>
      </w:r>
    </w:p>
    <w:p w14:paraId="639FBD98" w14:textId="13D2D1CF" w:rsidR="00C84195" w:rsidRDefault="00C84195" w:rsidP="00C84195">
      <w:pPr>
        <w:pStyle w:val="Prrafodelista"/>
        <w:numPr>
          <w:ilvl w:val="0"/>
          <w:numId w:val="10"/>
        </w:numPr>
        <w:spacing w:after="0"/>
        <w:jc w:val="both"/>
        <w:rPr>
          <w:rFonts w:ascii="Century Gothic" w:eastAsia="Times New Roman" w:hAnsi="Century Gothic" w:cs="Tahoma"/>
        </w:rPr>
      </w:pPr>
      <w:r w:rsidRPr="00D7392A">
        <w:rPr>
          <w:rFonts w:ascii="Century Gothic" w:eastAsia="Times New Roman" w:hAnsi="Century Gothic" w:cs="Tahoma"/>
        </w:rPr>
        <w:t xml:space="preserve">Que exista información suficiente </w:t>
      </w:r>
      <w:r w:rsidR="007130FB" w:rsidRPr="00D7392A">
        <w:rPr>
          <w:rFonts w:ascii="Century Gothic" w:eastAsia="Times New Roman" w:hAnsi="Century Gothic" w:cs="Tahoma"/>
        </w:rPr>
        <w:t>de las</w:t>
      </w:r>
      <w:r w:rsidRPr="00D7392A">
        <w:rPr>
          <w:rFonts w:ascii="Century Gothic" w:eastAsia="Times New Roman" w:hAnsi="Century Gothic" w:cs="Tahoma"/>
        </w:rPr>
        <w:t xml:space="preserve"> circunstancias de la desaparición. </w:t>
      </w:r>
    </w:p>
    <w:p w14:paraId="708F99FD" w14:textId="77777777" w:rsidR="007130FB" w:rsidRPr="007130FB" w:rsidRDefault="007130FB" w:rsidP="007130FB">
      <w:pPr>
        <w:pStyle w:val="Prrafodelista"/>
        <w:spacing w:after="0"/>
        <w:jc w:val="both"/>
        <w:rPr>
          <w:rFonts w:ascii="Century Gothic" w:eastAsia="Times New Roman" w:hAnsi="Century Gothic" w:cs="Tahoma"/>
        </w:rPr>
      </w:pPr>
    </w:p>
    <w:p w14:paraId="6C78E07F" w14:textId="0A6BF855"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Parágrafo: La alerta deberá ser activada de conformidad con el juicio razonable de las instancias competentes</w:t>
      </w:r>
      <w:r w:rsidR="007130FB" w:rsidRPr="00D7392A">
        <w:rPr>
          <w:rFonts w:ascii="Century Gothic" w:eastAsia="Times New Roman" w:hAnsi="Century Gothic" w:cs="Tahoma"/>
        </w:rPr>
        <w:t>, según</w:t>
      </w:r>
      <w:r w:rsidRPr="00D7392A">
        <w:rPr>
          <w:rFonts w:ascii="Century Gothic" w:eastAsia="Times New Roman" w:hAnsi="Century Gothic" w:cs="Tahoma"/>
        </w:rPr>
        <w:t xml:space="preserve"> el lugar donde se reporte la desaparición, y deberá atender al interés superior de los niños, niñas y adolescentes involucrados. La activación se realizará sin anteponer prejuicios y valores personales, o cualquier otro acto de discriminación que pueda impedir u obstaculizar la búsqueda del niño, niña o adolescente. Esta podrá ser local, departamental o nacional según la necesidad. </w:t>
      </w:r>
    </w:p>
    <w:p w14:paraId="744955E8" w14:textId="77777777"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ARTÍCULO 7. REGISTRÓ DE INFORMACIÓN DE NIÑOS, NIÑAS Y ADOLESCENTES DESAPARECIDOS.  El Instituto de Medicina Legal adecuará el Sistema de Información red de desaparecidos y cadáveres SIRDEC para unificar, priorizar y diferenciar los registros de menores de edad reportados como desaparecidos. A este sistema tendrán acceso todas las autoridades que conforman el Sistema integral de búsqueda de niños, niñas y adolescentes desaparecidos.</w:t>
      </w:r>
    </w:p>
    <w:p w14:paraId="3C719A18" w14:textId="77777777" w:rsidR="00C84195" w:rsidRPr="00D7392A" w:rsidRDefault="00C84195" w:rsidP="00C84195">
      <w:pPr>
        <w:jc w:val="both"/>
        <w:rPr>
          <w:rFonts w:ascii="Century Gothic" w:eastAsia="Times New Roman" w:hAnsi="Century Gothic" w:cs="Tahoma"/>
        </w:rPr>
      </w:pPr>
    </w:p>
    <w:p w14:paraId="1BF407BA" w14:textId="7823732A" w:rsidR="00C84195" w:rsidRDefault="00C84195" w:rsidP="007130FB">
      <w:pPr>
        <w:jc w:val="both"/>
        <w:rPr>
          <w:rFonts w:ascii="Century Gothic" w:eastAsia="Times New Roman" w:hAnsi="Century Gothic" w:cs="Tahoma"/>
        </w:rPr>
      </w:pPr>
      <w:r w:rsidRPr="00D7392A">
        <w:rPr>
          <w:rFonts w:ascii="Century Gothic" w:eastAsia="Times New Roman" w:hAnsi="Century Gothic" w:cs="Tahoma"/>
        </w:rPr>
        <w:lastRenderedPageBreak/>
        <w:t>Parágrafo Primero. La información sobre los niños, niñas y adolescentes desaparecidos, será administrada bajo las condiciones de seguridad necesarias para impedir su consulta, uso o acceso no autorizado, de conformidad con la Ley 1098 de 2006.</w:t>
      </w:r>
    </w:p>
    <w:p w14:paraId="444377D3" w14:textId="77777777" w:rsidR="001076D4" w:rsidRPr="007130FB" w:rsidRDefault="001076D4" w:rsidP="007130FB">
      <w:pPr>
        <w:jc w:val="both"/>
        <w:rPr>
          <w:rFonts w:ascii="Century Gothic" w:eastAsia="Times New Roman" w:hAnsi="Century Gothic" w:cs="Tahoma"/>
        </w:rPr>
      </w:pPr>
    </w:p>
    <w:p w14:paraId="54037CCA" w14:textId="02F124F5" w:rsidR="00C84195" w:rsidRPr="00D7392A" w:rsidRDefault="00C84195" w:rsidP="007130FB">
      <w:pPr>
        <w:jc w:val="both"/>
        <w:rPr>
          <w:rFonts w:ascii="Century Gothic" w:eastAsia="Times New Roman" w:hAnsi="Century Gothic" w:cs="Tahoma"/>
          <w:b/>
        </w:rPr>
      </w:pPr>
      <w:r w:rsidRPr="00D7392A">
        <w:rPr>
          <w:rFonts w:ascii="Century Gothic" w:eastAsia="Times New Roman" w:hAnsi="Century Gothic" w:cs="Tahoma"/>
          <w:b/>
        </w:rPr>
        <w:t xml:space="preserve">CAPITULO V. </w:t>
      </w:r>
      <w:r w:rsidR="007130FB" w:rsidRPr="00D7392A">
        <w:rPr>
          <w:rFonts w:ascii="Century Gothic" w:eastAsia="Times New Roman" w:hAnsi="Century Gothic" w:cs="Tahoma"/>
          <w:b/>
        </w:rPr>
        <w:t>Disposiciones Finales</w:t>
      </w:r>
    </w:p>
    <w:p w14:paraId="6D7F7CEE" w14:textId="0169E26B" w:rsidR="00C84195" w:rsidRPr="00D7392A" w:rsidRDefault="007130FB" w:rsidP="00C84195">
      <w:pPr>
        <w:jc w:val="both"/>
        <w:rPr>
          <w:rFonts w:ascii="Century Gothic" w:eastAsia="Times New Roman" w:hAnsi="Century Gothic" w:cs="Tahoma"/>
        </w:rPr>
      </w:pPr>
      <w:r>
        <w:rPr>
          <w:rFonts w:ascii="Century Gothic" w:eastAsia="Times New Roman" w:hAnsi="Century Gothic" w:cs="Tahoma"/>
        </w:rPr>
        <w:t xml:space="preserve">ARTÍCULO </w:t>
      </w:r>
      <w:r w:rsidR="00C84195" w:rsidRPr="00D7392A">
        <w:rPr>
          <w:rFonts w:ascii="Century Gothic" w:eastAsia="Times New Roman" w:hAnsi="Century Gothic" w:cs="Tahoma"/>
        </w:rPr>
        <w:t>8. RESPONSABILIDAD SOCIAL EMPRESARIAL. Las empresas privadas que sean usuarias del espectro electromagnético se podrán vincular con las campañas e iniciativas para ayudar a ubicar y reintegrar a los niños desaparecidos.</w:t>
      </w:r>
    </w:p>
    <w:p w14:paraId="4C8CD95B" w14:textId="6E78F656"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Parágrafo: Las empresas de redes sociales que funcionen en el país, como parte de la función social de las mismas, deberán prestar su ayuda y colaboración en el proceso de difusión, recopilación de información y búsqueda de los niños, niñas y adolescentes desaparecidos. </w:t>
      </w:r>
    </w:p>
    <w:p w14:paraId="5F861BC9" w14:textId="318F2739" w:rsidR="00C84195" w:rsidRPr="00D7392A" w:rsidRDefault="001076D4" w:rsidP="00C84195">
      <w:pPr>
        <w:jc w:val="both"/>
        <w:rPr>
          <w:rFonts w:ascii="Century Gothic" w:eastAsia="Times New Roman" w:hAnsi="Century Gothic" w:cs="Tahoma"/>
        </w:rPr>
      </w:pPr>
      <w:r w:rsidRPr="00D7392A">
        <w:rPr>
          <w:rFonts w:ascii="Century Gothic" w:eastAsia="Times New Roman" w:hAnsi="Century Gothic" w:cs="Tahoma"/>
        </w:rPr>
        <w:t>ARTÍCULO</w:t>
      </w:r>
      <w:r w:rsidR="00C84195" w:rsidRPr="00D7392A">
        <w:rPr>
          <w:rFonts w:ascii="Century Gothic" w:eastAsia="Times New Roman" w:hAnsi="Century Gothic" w:cs="Tahoma"/>
        </w:rPr>
        <w:t xml:space="preserve"> 9. MEDIDAS ADICIONALES PARA LA PROTECCIÓN DE LOS NIÑOS, NIÑAS Y ADOLESCENTES. El Ministerio de Transporte, la Aeronáutica Civil y la Superintendencia de Puertos y Transporte  implementaran conjuntamente un protocolo especial para el transporte de menores de edad, especialmente en los casos en que se active la alerta inmediata por desapariciones de niños, niñas y adolescentes, aplicable únicamente en el área donde se haya emitido la alerta y sus alrededores, el cual contendrá como mínimo medidas que permitan la verificación plena de la identidad de los menores de edad transportados. </w:t>
      </w:r>
    </w:p>
    <w:p w14:paraId="05520C61" w14:textId="6E0155BF"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El protocolo de transporte de menores de edad, se deberá ajustar a los lineamientos </w:t>
      </w:r>
      <w:r w:rsidR="001076D4" w:rsidRPr="00D7392A">
        <w:rPr>
          <w:rFonts w:ascii="Century Gothic" w:eastAsia="Times New Roman" w:hAnsi="Century Gothic" w:cs="Tahoma"/>
        </w:rPr>
        <w:t>de la</w:t>
      </w:r>
      <w:r w:rsidRPr="00D7392A">
        <w:rPr>
          <w:rFonts w:ascii="Century Gothic" w:eastAsia="Times New Roman" w:hAnsi="Century Gothic" w:cs="Tahoma"/>
        </w:rPr>
        <w:t xml:space="preserve"> estrategia integral de búsqueda de niños, niñas y adolescentes desaparecidos. </w:t>
      </w:r>
    </w:p>
    <w:p w14:paraId="30D271F5" w14:textId="0CD82CF1"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t xml:space="preserve">Artículo 10. SEGUIMIENTO. La Procuraduría General de la Nación en ejercicio de su función preventiva y disciplinaria hará seguimiento del cumplimiento de las </w:t>
      </w:r>
      <w:r w:rsidR="00414591" w:rsidRPr="00D7392A">
        <w:rPr>
          <w:rFonts w:ascii="Century Gothic" w:eastAsia="Times New Roman" w:hAnsi="Century Gothic" w:cs="Tahoma"/>
        </w:rPr>
        <w:t>disposiciones normativas</w:t>
      </w:r>
      <w:r w:rsidRPr="00D7392A">
        <w:rPr>
          <w:rFonts w:ascii="Century Gothic" w:eastAsia="Times New Roman" w:hAnsi="Century Gothic" w:cs="Tahoma"/>
        </w:rPr>
        <w:t xml:space="preserve"> expuestas en la presente ley</w:t>
      </w:r>
      <w:r w:rsidR="00414591" w:rsidRPr="00D7392A">
        <w:rPr>
          <w:rFonts w:ascii="Century Gothic" w:eastAsia="Times New Roman" w:hAnsi="Century Gothic" w:cs="Tahoma"/>
        </w:rPr>
        <w:t>, y</w:t>
      </w:r>
      <w:r w:rsidRPr="00D7392A">
        <w:rPr>
          <w:rFonts w:ascii="Century Gothic" w:eastAsia="Times New Roman" w:hAnsi="Century Gothic" w:cs="Tahoma"/>
        </w:rPr>
        <w:t xml:space="preserve"> presentará un informe semestral al Congreso de la República sobre el cumplimiento de la misma, así como de las investigaciones, </w:t>
      </w:r>
      <w:r w:rsidR="00414591" w:rsidRPr="00D7392A">
        <w:rPr>
          <w:rFonts w:ascii="Century Gothic" w:eastAsia="Times New Roman" w:hAnsi="Century Gothic" w:cs="Tahoma"/>
        </w:rPr>
        <w:t>alertas y</w:t>
      </w:r>
      <w:r w:rsidRPr="00D7392A">
        <w:rPr>
          <w:rFonts w:ascii="Century Gothic" w:eastAsia="Times New Roman" w:hAnsi="Century Gothic" w:cs="Tahoma"/>
        </w:rPr>
        <w:t xml:space="preserve"> sanciones que se emitan en virtud del seguimiento aquí contemplado.</w:t>
      </w:r>
    </w:p>
    <w:p w14:paraId="146AA111" w14:textId="77777777" w:rsidR="00C84195" w:rsidRPr="00D7392A" w:rsidRDefault="00C84195" w:rsidP="00C84195">
      <w:pPr>
        <w:jc w:val="both"/>
        <w:rPr>
          <w:rFonts w:ascii="Century Gothic" w:eastAsia="Times New Roman" w:hAnsi="Century Gothic" w:cs="Tahoma"/>
        </w:rPr>
      </w:pPr>
      <w:r w:rsidRPr="00D7392A">
        <w:rPr>
          <w:rFonts w:ascii="Century Gothic" w:eastAsia="Times New Roman" w:hAnsi="Century Gothic" w:cs="Tahoma"/>
        </w:rPr>
        <w:lastRenderedPageBreak/>
        <w:t>Artículo 11. VIGENCIA. La presente ley rige a partir de la fecha de su expedición y deroga las disposiciones que le son contrarias.</w:t>
      </w:r>
    </w:p>
    <w:p w14:paraId="59B1D394" w14:textId="77777777" w:rsidR="00C84195" w:rsidRPr="00D7392A" w:rsidRDefault="00C84195" w:rsidP="00C84195">
      <w:pPr>
        <w:jc w:val="both"/>
        <w:rPr>
          <w:rFonts w:ascii="Century Gothic" w:hAnsi="Century Gothic"/>
        </w:rPr>
      </w:pPr>
    </w:p>
    <w:p w14:paraId="160EBCC5" w14:textId="77777777" w:rsidR="00C84195" w:rsidRPr="00D7392A" w:rsidRDefault="00C84195" w:rsidP="00C84195">
      <w:pPr>
        <w:jc w:val="both"/>
        <w:rPr>
          <w:rFonts w:ascii="Century Gothic" w:hAnsi="Century Gothic"/>
        </w:rPr>
      </w:pPr>
    </w:p>
    <w:p w14:paraId="4E6C898A" w14:textId="77777777" w:rsidR="00C84195" w:rsidRPr="00D7392A" w:rsidRDefault="00C84195" w:rsidP="00C84195">
      <w:pPr>
        <w:pStyle w:val="NormalCaro"/>
        <w:spacing w:before="0" w:line="276" w:lineRule="auto"/>
        <w:rPr>
          <w:rStyle w:val="TextocomentarioCar"/>
          <w:rFonts w:ascii="Century Gothic" w:hAnsi="Century Gothic"/>
          <w:sz w:val="22"/>
          <w:szCs w:val="22"/>
        </w:rPr>
      </w:pPr>
      <w:r w:rsidRPr="00D7392A">
        <w:rPr>
          <w:rStyle w:val="TextocomentarioCar"/>
          <w:rFonts w:ascii="Century Gothic" w:hAnsi="Century Gothic"/>
          <w:sz w:val="22"/>
          <w:szCs w:val="22"/>
        </w:rPr>
        <w:t>De los Honorables Congresistas,</w:t>
      </w:r>
    </w:p>
    <w:p w14:paraId="34E540E9" w14:textId="77777777" w:rsidR="00C84195" w:rsidRPr="00D7392A" w:rsidRDefault="00C84195" w:rsidP="00C84195">
      <w:pPr>
        <w:pStyle w:val="NormalCaro"/>
        <w:spacing w:before="0" w:line="276" w:lineRule="auto"/>
        <w:rPr>
          <w:rStyle w:val="TextocomentarioCar"/>
          <w:rFonts w:ascii="Century Gothic" w:hAnsi="Century Gothic"/>
          <w:sz w:val="22"/>
          <w:szCs w:val="22"/>
        </w:rPr>
      </w:pPr>
    </w:p>
    <w:p w14:paraId="59F7F2F3" w14:textId="77777777" w:rsidR="00C84195" w:rsidRPr="00D7392A" w:rsidRDefault="00C84195" w:rsidP="00C84195">
      <w:pPr>
        <w:pStyle w:val="NormalCaro"/>
        <w:spacing w:before="0" w:line="276" w:lineRule="auto"/>
        <w:rPr>
          <w:rFonts w:ascii="Century Gothic" w:hAnsi="Century Gothic"/>
          <w:sz w:val="22"/>
          <w:szCs w:val="22"/>
        </w:rPr>
      </w:pPr>
    </w:p>
    <w:p w14:paraId="183038FC" w14:textId="77777777" w:rsidR="00C84195" w:rsidRPr="00D7392A" w:rsidRDefault="00C84195" w:rsidP="00C84195">
      <w:pPr>
        <w:pStyle w:val="NormalCaro"/>
        <w:spacing w:before="0" w:line="276" w:lineRule="auto"/>
        <w:rPr>
          <w:rFonts w:ascii="Century Gothic" w:hAnsi="Century Gothic"/>
          <w:sz w:val="22"/>
          <w:szCs w:val="22"/>
        </w:rPr>
      </w:pPr>
    </w:p>
    <w:p w14:paraId="77E979D5" w14:textId="77777777" w:rsidR="001076D4" w:rsidRPr="00FF3368" w:rsidRDefault="001076D4" w:rsidP="001076D4">
      <w:pPr>
        <w:pStyle w:val="Sinespaciado"/>
        <w:jc w:val="both"/>
        <w:rPr>
          <w:b/>
        </w:rPr>
      </w:pPr>
      <w:r w:rsidRPr="00FF3368">
        <w:rPr>
          <w:b/>
        </w:rPr>
        <w:t xml:space="preserve">Harry Giovanny González García </w:t>
      </w:r>
    </w:p>
    <w:p w14:paraId="52F3E4B4" w14:textId="77777777" w:rsidR="001076D4" w:rsidRPr="000F5CCD" w:rsidRDefault="001076D4" w:rsidP="001076D4">
      <w:pPr>
        <w:pStyle w:val="Sinespaciado"/>
        <w:jc w:val="both"/>
      </w:pPr>
      <w:r w:rsidRPr="000F5CCD">
        <w:t>Representante a la Cámara</w:t>
      </w:r>
    </w:p>
    <w:p w14:paraId="71999ED6" w14:textId="77777777" w:rsidR="001076D4" w:rsidRPr="000F5CCD" w:rsidRDefault="001076D4" w:rsidP="001076D4">
      <w:pPr>
        <w:pStyle w:val="Sinespaciado"/>
        <w:jc w:val="both"/>
      </w:pPr>
      <w:r w:rsidRPr="000F5CCD">
        <w:t xml:space="preserve">“Trabajo con amor por el Caquetá” </w:t>
      </w:r>
    </w:p>
    <w:p w14:paraId="2962BD0F" w14:textId="77777777" w:rsidR="00C84195" w:rsidRPr="00D7392A" w:rsidRDefault="00C84195" w:rsidP="00DD2359">
      <w:pPr>
        <w:pStyle w:val="Sinespaciado"/>
        <w:jc w:val="both"/>
        <w:rPr>
          <w:b/>
        </w:rPr>
      </w:pPr>
    </w:p>
    <w:p w14:paraId="4BFBB58D" w14:textId="77777777" w:rsidR="00C84195" w:rsidRPr="00DD2359" w:rsidRDefault="00C84195" w:rsidP="00DD2359">
      <w:pPr>
        <w:pStyle w:val="Sinespaciado"/>
        <w:jc w:val="both"/>
        <w:rPr>
          <w:b/>
        </w:rPr>
      </w:pPr>
    </w:p>
    <w:sectPr w:rsidR="00C84195" w:rsidRPr="00DD2359" w:rsidSect="00C85E31">
      <w:headerReference w:type="default" r:id="rId13"/>
      <w:footerReference w:type="default" r:id="rId14"/>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7A7C9" w14:textId="77777777" w:rsidR="008F0D66" w:rsidRDefault="008F0D66" w:rsidP="00DB3464">
      <w:pPr>
        <w:spacing w:after="0" w:line="240" w:lineRule="auto"/>
      </w:pPr>
      <w:r>
        <w:separator/>
      </w:r>
    </w:p>
  </w:endnote>
  <w:endnote w:type="continuationSeparator" w:id="0">
    <w:p w14:paraId="6093833C" w14:textId="77777777" w:rsidR="008F0D66" w:rsidRDefault="008F0D66"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E026" w14:textId="0D7FB3E4" w:rsidR="0004012A" w:rsidRDefault="0004012A" w:rsidP="00C85E31">
    <w:pPr>
      <w:pStyle w:val="Piedepgina"/>
      <w:jc w:val="center"/>
    </w:pPr>
    <w:r w:rsidRPr="005F21C3">
      <w:rPr>
        <w:noProof/>
        <w:sz w:val="16"/>
        <w:szCs w:val="16"/>
        <w:lang w:eastAsia="es-CO"/>
      </w:rPr>
      <w:drawing>
        <wp:inline distT="0" distB="0" distL="0" distR="0" wp14:anchorId="40A96DF7" wp14:editId="3EEC623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20F97189" w:rsidR="0004012A" w:rsidRPr="00C85E31" w:rsidRDefault="0004012A"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4325100 Ext. </w:t>
    </w:r>
    <w:r w:rsidRPr="00C85E31">
      <w:rPr>
        <w:rFonts w:ascii="Gill Sans MT" w:eastAsia="Calibri" w:hAnsi="Gill Sans MT" w:cs="Times New Roman"/>
        <w:spacing w:val="60"/>
        <w:sz w:val="16"/>
        <w:szCs w:val="16"/>
      </w:rPr>
      <w:t>3101</w:t>
    </w:r>
  </w:p>
  <w:p w14:paraId="4977A513" w14:textId="77777777" w:rsidR="0004012A" w:rsidRPr="00C85E31" w:rsidRDefault="0004012A"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E04B820" w:rsidR="0004012A" w:rsidRDefault="008F0D66" w:rsidP="00C85E31">
    <w:pPr>
      <w:pStyle w:val="Piedepgina"/>
      <w:jc w:val="center"/>
    </w:pPr>
    <w:hyperlink r:id="rId2" w:history="1">
      <w:r w:rsidR="0004012A"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6AE8B" w14:textId="77777777" w:rsidR="008F0D66" w:rsidRDefault="008F0D66" w:rsidP="00DB3464">
      <w:pPr>
        <w:spacing w:after="0" w:line="240" w:lineRule="auto"/>
      </w:pPr>
      <w:r>
        <w:separator/>
      </w:r>
    </w:p>
  </w:footnote>
  <w:footnote w:type="continuationSeparator" w:id="0">
    <w:p w14:paraId="524D9A8F" w14:textId="77777777" w:rsidR="008F0D66" w:rsidRDefault="008F0D66" w:rsidP="00DB3464">
      <w:pPr>
        <w:spacing w:after="0" w:line="240" w:lineRule="auto"/>
      </w:pPr>
      <w:r>
        <w:continuationSeparator/>
      </w:r>
    </w:p>
  </w:footnote>
  <w:footnote w:id="1">
    <w:p w14:paraId="2D5726B1" w14:textId="77777777" w:rsidR="0004012A" w:rsidRPr="00A750E9" w:rsidRDefault="0004012A" w:rsidP="00C84195">
      <w:pPr>
        <w:pStyle w:val="Default"/>
        <w:rPr>
          <w:rFonts w:asciiTheme="minorHAnsi" w:hAnsiTheme="minorHAnsi"/>
          <w:sz w:val="16"/>
          <w:szCs w:val="16"/>
        </w:rPr>
      </w:pPr>
      <w:r w:rsidRPr="00A750E9">
        <w:rPr>
          <w:rStyle w:val="Refdenotaalpie"/>
          <w:rFonts w:asciiTheme="minorHAnsi" w:hAnsiTheme="minorHAnsi"/>
          <w:sz w:val="16"/>
          <w:szCs w:val="16"/>
        </w:rPr>
        <w:footnoteRef/>
      </w:r>
      <w:r w:rsidRPr="00A750E9">
        <w:rPr>
          <w:rFonts w:asciiTheme="minorHAnsi" w:hAnsiTheme="minorHAnsi"/>
          <w:sz w:val="16"/>
          <w:szCs w:val="16"/>
        </w:rPr>
        <w:t xml:space="preserve"> Respuesta derecho de petición con  </w:t>
      </w:r>
      <w:r w:rsidRPr="00A750E9">
        <w:rPr>
          <w:rFonts w:asciiTheme="minorHAnsi" w:hAnsiTheme="minorHAnsi"/>
          <w:bCs/>
          <w:sz w:val="16"/>
          <w:szCs w:val="16"/>
        </w:rPr>
        <w:t xml:space="preserve">Oficio No.529 GCRNV-SSF-2017 del 30 de Junio de 2017 </w:t>
      </w:r>
      <w:r w:rsidRPr="00A750E9">
        <w:rPr>
          <w:rFonts w:asciiTheme="minorHAnsi" w:hAnsiTheme="minorHAnsi"/>
          <w:sz w:val="16"/>
          <w:szCs w:val="16"/>
        </w:rPr>
        <w:t>del Grupo Centro de Referencia Nacional sobre Violencia - Medicina Legal. Solicitud de información realizada por el H.R. Carlos Guevara mediante Rad. Int. 2017281.</w:t>
      </w:r>
    </w:p>
  </w:footnote>
  <w:footnote w:id="2">
    <w:p w14:paraId="03742587" w14:textId="77777777" w:rsidR="0004012A" w:rsidRPr="00A750E9" w:rsidRDefault="0004012A" w:rsidP="00C84195">
      <w:pPr>
        <w:pStyle w:val="Textonotapie"/>
        <w:rPr>
          <w:sz w:val="16"/>
          <w:szCs w:val="16"/>
        </w:rPr>
      </w:pPr>
      <w:r w:rsidRPr="00A750E9">
        <w:rPr>
          <w:rStyle w:val="Refdenotaalpie"/>
          <w:sz w:val="16"/>
          <w:szCs w:val="16"/>
        </w:rPr>
        <w:footnoteRef/>
      </w:r>
      <w:r w:rsidRPr="00A750E9">
        <w:rPr>
          <w:sz w:val="16"/>
          <w:szCs w:val="16"/>
        </w:rPr>
        <w:t xml:space="preserve"> Respuesta derecho de petición con oficio No. 137 GCRNV-SSF-2017. 24 de Febrero  de 2017 del Grupo Centro de Referencia Nacional sobre Violencia - Medicina Legal. Solicitud realizada por la oficina del H.R. Carlos Guevara</w:t>
      </w:r>
    </w:p>
  </w:footnote>
  <w:footnote w:id="3">
    <w:p w14:paraId="19D05BA0" w14:textId="77777777" w:rsidR="0004012A" w:rsidRPr="00A750E9" w:rsidRDefault="0004012A" w:rsidP="00C84195">
      <w:pPr>
        <w:pStyle w:val="Textonotapie"/>
        <w:rPr>
          <w:sz w:val="16"/>
          <w:szCs w:val="16"/>
        </w:rPr>
      </w:pPr>
      <w:r w:rsidRPr="00A750E9">
        <w:rPr>
          <w:rStyle w:val="Refdenotaalpie"/>
          <w:sz w:val="16"/>
          <w:szCs w:val="16"/>
        </w:rPr>
        <w:footnoteRef/>
      </w:r>
      <w:r w:rsidRPr="00A750E9">
        <w:rPr>
          <w:sz w:val="16"/>
          <w:szCs w:val="16"/>
        </w:rPr>
        <w:t xml:space="preserve"> Respuesta derecho de petición con oficio No. 053-2016 DG del 18 de Febrero  de 2016 de la Dirección General - Medicina Legal. Solicitud realizada por la oficina del H.R. Carlos Guevara mediante Radicado 2017004.</w:t>
      </w:r>
    </w:p>
  </w:footnote>
  <w:footnote w:id="4">
    <w:p w14:paraId="6957C9B6" w14:textId="77777777" w:rsidR="0004012A" w:rsidRDefault="0004012A" w:rsidP="00C84195">
      <w:r w:rsidRPr="00A750E9">
        <w:rPr>
          <w:sz w:val="16"/>
          <w:szCs w:val="16"/>
          <w:vertAlign w:val="superscript"/>
        </w:rPr>
        <w:footnoteRef/>
      </w:r>
      <w:r w:rsidRPr="00A750E9">
        <w:rPr>
          <w:sz w:val="16"/>
          <w:szCs w:val="16"/>
        </w:rPr>
        <w:t xml:space="preserve"> Cuadro propio realizado según datos suministrados por medicina legal, ibid.</w:t>
      </w:r>
    </w:p>
  </w:footnote>
  <w:footnote w:id="5">
    <w:p w14:paraId="67E23AFC" w14:textId="77777777" w:rsidR="0004012A" w:rsidRPr="00A750E9" w:rsidRDefault="0004012A" w:rsidP="00C84195">
      <w:pPr>
        <w:jc w:val="both"/>
        <w:rPr>
          <w:sz w:val="16"/>
          <w:szCs w:val="16"/>
        </w:rPr>
      </w:pPr>
      <w:r w:rsidRPr="00A750E9">
        <w:rPr>
          <w:sz w:val="16"/>
          <w:szCs w:val="16"/>
          <w:vertAlign w:val="superscript"/>
        </w:rPr>
        <w:footnoteRef/>
      </w:r>
      <w:r w:rsidRPr="00A750E9">
        <w:rPr>
          <w:sz w:val="16"/>
          <w:szCs w:val="16"/>
          <w:vertAlign w:val="superscript"/>
        </w:rPr>
        <w:t xml:space="preserve"> </w:t>
      </w:r>
      <w:r w:rsidRPr="00A750E9">
        <w:rPr>
          <w:sz w:val="16"/>
          <w:szCs w:val="16"/>
        </w:rPr>
        <w:t>Respuesta derecho de petición ICBF 21910 de febrero 1 de 2016. Solicitud de información realizada por el H.R. Carlos Guevara mediante Rad. Int. 2016005.</w:t>
      </w:r>
    </w:p>
  </w:footnote>
  <w:footnote w:id="6">
    <w:p w14:paraId="6CFDB6A7" w14:textId="77777777" w:rsidR="0004012A" w:rsidRPr="00A750E9" w:rsidRDefault="0004012A" w:rsidP="00C84195">
      <w:pPr>
        <w:pStyle w:val="Textonotapie"/>
        <w:rPr>
          <w:sz w:val="16"/>
          <w:szCs w:val="16"/>
        </w:rPr>
      </w:pPr>
      <w:r w:rsidRPr="00A750E9">
        <w:rPr>
          <w:rStyle w:val="Refdenotaalpie"/>
          <w:sz w:val="16"/>
          <w:szCs w:val="16"/>
        </w:rPr>
        <w:footnoteRef/>
      </w:r>
      <w:r w:rsidRPr="00A750E9">
        <w:rPr>
          <w:sz w:val="16"/>
          <w:szCs w:val="16"/>
        </w:rPr>
        <w:t xml:space="preserve"> Respuesta derecho de petición S-2017 040579 / OFPLA-GRULE-1.10. Solicitud de información realizada por el H.R. Carlos Guevara mediante Rad. Int. 2017090. 26 de Febrero de 2017.</w:t>
      </w:r>
    </w:p>
  </w:footnote>
  <w:footnote w:id="7">
    <w:p w14:paraId="5C550E17" w14:textId="77777777" w:rsidR="0004012A" w:rsidRPr="00437EDA" w:rsidRDefault="0004012A" w:rsidP="00C84195">
      <w:pPr>
        <w:pStyle w:val="Textonotapie"/>
        <w:rPr>
          <w:sz w:val="16"/>
          <w:szCs w:val="16"/>
        </w:rPr>
      </w:pPr>
      <w:r w:rsidRPr="00A750E9">
        <w:rPr>
          <w:rStyle w:val="Refdenotaalpie"/>
          <w:sz w:val="16"/>
          <w:szCs w:val="16"/>
        </w:rPr>
        <w:footnoteRef/>
      </w:r>
      <w:r w:rsidRPr="00A750E9">
        <w:rPr>
          <w:sz w:val="16"/>
          <w:szCs w:val="16"/>
        </w:rPr>
        <w:t xml:space="preserve"> Respuesta derecho de petición S-2016  284620 / OFPLA-GRULE-1.10. Solicitud de información realizada por el H.R. Carlos Guevara mediante Rad. Int. 2016156.</w:t>
      </w:r>
    </w:p>
  </w:footnote>
  <w:footnote w:id="8">
    <w:p w14:paraId="460A7813" w14:textId="77777777" w:rsidR="0004012A" w:rsidRPr="00EA1058" w:rsidRDefault="0004012A" w:rsidP="00C84195">
      <w:pPr>
        <w:jc w:val="both"/>
        <w:rPr>
          <w:sz w:val="16"/>
          <w:szCs w:val="16"/>
        </w:rPr>
      </w:pPr>
      <w:r w:rsidRPr="00EA1058">
        <w:rPr>
          <w:sz w:val="16"/>
          <w:szCs w:val="16"/>
          <w:vertAlign w:val="superscript"/>
        </w:rPr>
        <w:footnoteRef/>
      </w:r>
      <w:r w:rsidRPr="00EA1058">
        <w:rPr>
          <w:sz w:val="16"/>
          <w:szCs w:val="16"/>
        </w:rPr>
        <w:t xml:space="preserve"> Respuesta derecho de petición S-2016-043023-DIPON de febrero 1 de 2016. Solicitud de información realizada por el H.R. Carlos Guevara mediante Rad. Int. 2016002.</w:t>
      </w:r>
    </w:p>
  </w:footnote>
  <w:footnote w:id="9">
    <w:p w14:paraId="1AAD4413" w14:textId="77777777" w:rsidR="0004012A" w:rsidRPr="00EA1058" w:rsidRDefault="0004012A" w:rsidP="00C84195">
      <w:pPr>
        <w:pStyle w:val="Textonotapie"/>
        <w:rPr>
          <w:sz w:val="16"/>
          <w:szCs w:val="16"/>
        </w:rPr>
      </w:pPr>
      <w:r w:rsidRPr="00EA1058">
        <w:rPr>
          <w:rStyle w:val="Refdenotaalpie"/>
          <w:sz w:val="16"/>
          <w:szCs w:val="16"/>
        </w:rPr>
        <w:footnoteRef/>
      </w:r>
      <w:r w:rsidRPr="00EA1058">
        <w:rPr>
          <w:sz w:val="16"/>
          <w:szCs w:val="16"/>
        </w:rPr>
        <w:t xml:space="preserve"> Respuesta derecho de petición S-2017-079814 / MEBOG-COMAN-29.25. Solicitud de información realizada por el H.R. Carlos Guevara mediante Rad. Int. 2017089.</w:t>
      </w:r>
    </w:p>
  </w:footnote>
  <w:footnote w:id="10">
    <w:p w14:paraId="04195836" w14:textId="77777777" w:rsidR="0004012A" w:rsidRPr="00A750E9" w:rsidRDefault="0004012A" w:rsidP="00C84195">
      <w:pPr>
        <w:jc w:val="both"/>
        <w:rPr>
          <w:sz w:val="16"/>
          <w:szCs w:val="16"/>
        </w:rPr>
      </w:pPr>
      <w:r w:rsidRPr="00EA1058">
        <w:rPr>
          <w:sz w:val="16"/>
          <w:szCs w:val="16"/>
          <w:vertAlign w:val="superscript"/>
        </w:rPr>
        <w:footnoteRef/>
      </w:r>
      <w:r w:rsidRPr="00EA1058">
        <w:rPr>
          <w:sz w:val="16"/>
          <w:szCs w:val="16"/>
        </w:rPr>
        <w:t xml:space="preserve"> Tomado de la respuesta derecho de petición 21910 de enero 21 de 2016. Solicitud de información realizada por el H.R. Carlos Guevara mediante Rad. Int. 2016005.</w:t>
      </w:r>
    </w:p>
  </w:footnote>
  <w:footnote w:id="11">
    <w:p w14:paraId="5B59B1C8" w14:textId="77777777" w:rsidR="0004012A" w:rsidRPr="00EA1058" w:rsidRDefault="0004012A" w:rsidP="00C84195">
      <w:pPr>
        <w:rPr>
          <w:sz w:val="16"/>
          <w:szCs w:val="16"/>
        </w:rPr>
      </w:pPr>
      <w:r w:rsidRPr="00EA1058">
        <w:rPr>
          <w:sz w:val="16"/>
          <w:szCs w:val="16"/>
          <w:vertAlign w:val="superscript"/>
        </w:rPr>
        <w:footnoteRef/>
      </w:r>
      <w:r w:rsidRPr="00EA1058">
        <w:rPr>
          <w:sz w:val="16"/>
          <w:szCs w:val="16"/>
        </w:rPr>
        <w:t xml:space="preserve"> Ibíd.</w:t>
      </w:r>
    </w:p>
  </w:footnote>
  <w:footnote w:id="12">
    <w:p w14:paraId="1B063F44" w14:textId="77777777" w:rsidR="0004012A" w:rsidRPr="00EA1058" w:rsidRDefault="0004012A" w:rsidP="00C84195">
      <w:pPr>
        <w:jc w:val="both"/>
        <w:rPr>
          <w:sz w:val="16"/>
          <w:szCs w:val="16"/>
        </w:rPr>
      </w:pPr>
      <w:r w:rsidRPr="00EA1058">
        <w:rPr>
          <w:sz w:val="16"/>
          <w:szCs w:val="16"/>
          <w:vertAlign w:val="superscript"/>
        </w:rPr>
        <w:footnoteRef/>
      </w:r>
      <w:r w:rsidRPr="00EA1058">
        <w:rPr>
          <w:sz w:val="16"/>
          <w:szCs w:val="16"/>
        </w:rPr>
        <w:t xml:space="preserve"> Información suministrada por el Ministerio de Defensa Nacional en respuesta al derecho de petición Rad. Int. 2016003  del H.R. Carlos Guevara. Respuesta radicada con el N° 14718 MDN-DMSG.EC-1.10 del 4 de marzo de 2016 por el MDN.</w:t>
      </w:r>
    </w:p>
  </w:footnote>
  <w:footnote w:id="13">
    <w:p w14:paraId="59B5E5F9" w14:textId="77777777" w:rsidR="0004012A" w:rsidRPr="00EA1058" w:rsidRDefault="0004012A" w:rsidP="00C84195">
      <w:pPr>
        <w:jc w:val="both"/>
        <w:rPr>
          <w:sz w:val="16"/>
          <w:szCs w:val="16"/>
        </w:rPr>
      </w:pPr>
      <w:r w:rsidRPr="00EA1058">
        <w:rPr>
          <w:sz w:val="16"/>
          <w:szCs w:val="16"/>
          <w:vertAlign w:val="superscript"/>
        </w:rPr>
        <w:footnoteRef/>
      </w:r>
      <w:r w:rsidRPr="00EA1058">
        <w:rPr>
          <w:sz w:val="16"/>
          <w:szCs w:val="16"/>
        </w:rPr>
        <w:t xml:space="preserve"> Respuesta al derecho de petición Rad. Int. 2016006  del H.R. Carlos Guevara, suministrada por la Dirección de Protección y Servicios Especiales de la Policía Nacional Seccional Bogotá mediante oficio N° S-2016-024316/SEPRO-GINAD-29.25 del 13 de febrero de 2016.</w:t>
      </w:r>
    </w:p>
  </w:footnote>
  <w:footnote w:id="14">
    <w:p w14:paraId="32446C3B" w14:textId="77777777" w:rsidR="0004012A" w:rsidRDefault="0004012A" w:rsidP="00C84195">
      <w:pPr>
        <w:jc w:val="both"/>
      </w:pPr>
      <w:r w:rsidRPr="00EA1058">
        <w:rPr>
          <w:sz w:val="16"/>
          <w:szCs w:val="16"/>
          <w:vertAlign w:val="superscript"/>
        </w:rPr>
        <w:footnoteRef/>
      </w:r>
      <w:r w:rsidRPr="00EA1058">
        <w:rPr>
          <w:sz w:val="16"/>
          <w:szCs w:val="16"/>
          <w:vertAlign w:val="superscript"/>
        </w:rPr>
        <w:tab/>
      </w:r>
      <w:r w:rsidRPr="00EA1058">
        <w:rPr>
          <w:sz w:val="16"/>
          <w:szCs w:val="16"/>
        </w:rPr>
        <w:t xml:space="preserve"> Respuesta al derecho de petición Rad. Int. 2016004 del H.R. Carlos Guevara, radicado ante el Ministerio de Justicia con el N° EXT16-0001901.</w:t>
      </w:r>
      <w:r>
        <w:rPr>
          <w:sz w:val="20"/>
          <w:szCs w:val="20"/>
        </w:rPr>
        <w:t xml:space="preserve"> </w:t>
      </w:r>
    </w:p>
  </w:footnote>
  <w:footnote w:id="15">
    <w:p w14:paraId="05F8E70F" w14:textId="77777777" w:rsidR="0004012A" w:rsidRPr="00EA1058" w:rsidRDefault="0004012A" w:rsidP="00C84195">
      <w:pPr>
        <w:jc w:val="both"/>
        <w:rPr>
          <w:sz w:val="16"/>
          <w:szCs w:val="16"/>
        </w:rPr>
      </w:pPr>
      <w:r w:rsidRPr="00EA1058">
        <w:rPr>
          <w:sz w:val="16"/>
          <w:szCs w:val="16"/>
          <w:vertAlign w:val="superscript"/>
        </w:rPr>
        <w:footnoteRef/>
      </w:r>
      <w:r w:rsidRPr="00EA1058">
        <w:rPr>
          <w:sz w:val="16"/>
          <w:szCs w:val="16"/>
        </w:rPr>
        <w:t xml:space="preserve">Información tomada de la página web de la Federal Communications Commission. </w:t>
      </w:r>
      <w:hyperlink r:id="rId1">
        <w:r w:rsidRPr="00E60529">
          <w:rPr>
            <w:rStyle w:val="EnlacedeInternet"/>
            <w:sz w:val="16"/>
            <w:szCs w:val="16"/>
          </w:rPr>
          <w:t>https://transition.fcc.gov/cgb/consumerfacts/spanish/sp_AMBERPlan.html</w:t>
        </w:r>
      </w:hyperlink>
      <w:r w:rsidRPr="00E60529">
        <w:rPr>
          <w:sz w:val="16"/>
          <w:szCs w:val="16"/>
        </w:rPr>
        <w:t xml:space="preserve">  </w:t>
      </w:r>
    </w:p>
  </w:footnote>
  <w:footnote w:id="16">
    <w:p w14:paraId="38C4D2D6" w14:textId="77777777" w:rsidR="0004012A" w:rsidRPr="00EA1058" w:rsidRDefault="0004012A" w:rsidP="00C84195">
      <w:pPr>
        <w:rPr>
          <w:sz w:val="16"/>
          <w:szCs w:val="16"/>
        </w:rPr>
      </w:pPr>
      <w:r w:rsidRPr="00EA1058">
        <w:rPr>
          <w:sz w:val="16"/>
          <w:szCs w:val="16"/>
          <w:vertAlign w:val="superscript"/>
        </w:rPr>
        <w:footnoteRef/>
      </w:r>
      <w:r w:rsidRPr="00EA1058">
        <w:rPr>
          <w:sz w:val="16"/>
          <w:szCs w:val="16"/>
        </w:rPr>
        <w:t xml:space="preserve"> Información tomada de </w:t>
      </w:r>
      <w:hyperlink r:id="rId2">
        <w:r w:rsidRPr="00EA1058">
          <w:rPr>
            <w:rStyle w:val="EnlacedeInternet"/>
            <w:sz w:val="16"/>
            <w:szCs w:val="16"/>
          </w:rPr>
          <w:t>http://www.alertaamber.gob.mx</w:t>
        </w:r>
      </w:hyperlink>
      <w:r w:rsidRPr="00EA1058">
        <w:rPr>
          <w:sz w:val="16"/>
          <w:szCs w:val="16"/>
        </w:rPr>
        <w:t xml:space="preserve"> </w:t>
      </w:r>
    </w:p>
  </w:footnote>
  <w:footnote w:id="17">
    <w:p w14:paraId="71D931E8" w14:textId="77777777" w:rsidR="0004012A" w:rsidRPr="0005692A" w:rsidRDefault="0004012A" w:rsidP="00C84195">
      <w:pPr>
        <w:jc w:val="both"/>
        <w:rPr>
          <w:sz w:val="16"/>
          <w:szCs w:val="16"/>
        </w:rPr>
      </w:pPr>
      <w:r w:rsidRPr="0005692A">
        <w:rPr>
          <w:sz w:val="16"/>
          <w:szCs w:val="16"/>
          <w:vertAlign w:val="superscript"/>
        </w:rPr>
        <w:footnoteRef/>
      </w:r>
      <w:r w:rsidRPr="0005692A">
        <w:rPr>
          <w:sz w:val="16"/>
          <w:szCs w:val="16"/>
        </w:rPr>
        <w:t xml:space="preserve"> </w:t>
      </w:r>
      <w:hyperlink r:id="rId3">
        <w:r w:rsidRPr="0005692A">
          <w:rPr>
            <w:rStyle w:val="EnlacedeInternet"/>
            <w:sz w:val="16"/>
            <w:szCs w:val="16"/>
          </w:rPr>
          <w:t>http://www.sipi.siteal.org/politicas/512/programa-nacional-de-prevencion-de-la-sustraccion-y-trafico-de-ninos-y-de-los-delitos</w:t>
        </w:r>
      </w:hyperlink>
      <w:r w:rsidRPr="0005692A">
        <w:rPr>
          <w:sz w:val="16"/>
          <w:szCs w:val="16"/>
        </w:rPr>
        <w:t xml:space="preserve"> </w:t>
      </w:r>
    </w:p>
  </w:footnote>
  <w:footnote w:id="18">
    <w:p w14:paraId="345C8D24" w14:textId="77777777" w:rsidR="0004012A" w:rsidRPr="00E60529" w:rsidRDefault="0004012A" w:rsidP="00C84195">
      <w:pPr>
        <w:jc w:val="both"/>
        <w:rPr>
          <w:sz w:val="16"/>
          <w:szCs w:val="16"/>
        </w:rPr>
      </w:pPr>
      <w:r w:rsidRPr="00E60529">
        <w:rPr>
          <w:sz w:val="16"/>
          <w:szCs w:val="16"/>
          <w:vertAlign w:val="superscript"/>
        </w:rPr>
        <w:footnoteRef/>
      </w:r>
      <w:r w:rsidRPr="00E60529">
        <w:rPr>
          <w:sz w:val="16"/>
          <w:szCs w:val="16"/>
        </w:rPr>
        <w:t xml:space="preserve"> Información tomada de la web del Ministerio de Salud de Argentina </w:t>
      </w:r>
      <w:hyperlink r:id="rId4">
        <w:r w:rsidRPr="00E60529">
          <w:rPr>
            <w:rStyle w:val="EnlacedeInternet"/>
            <w:sz w:val="16"/>
            <w:szCs w:val="16"/>
          </w:rPr>
          <w:t>http://www.msal.gob.ar/index.php/component/content/article/28/153-registro-nacional-de-informacion-de-personas-menores-extraviadas</w:t>
        </w:r>
      </w:hyperlink>
      <w:r w:rsidRPr="00E60529">
        <w:rPr>
          <w:sz w:val="16"/>
          <w:szCs w:val="16"/>
        </w:rPr>
        <w:t xml:space="preserve"> </w:t>
      </w:r>
    </w:p>
  </w:footnote>
  <w:footnote w:id="19">
    <w:p w14:paraId="5D9F5B4B" w14:textId="77777777" w:rsidR="0004012A" w:rsidRPr="0005692A" w:rsidRDefault="0004012A" w:rsidP="00C84195">
      <w:pPr>
        <w:jc w:val="both"/>
        <w:rPr>
          <w:sz w:val="12"/>
          <w:szCs w:val="12"/>
        </w:rPr>
      </w:pPr>
      <w:r w:rsidRPr="00E60529">
        <w:rPr>
          <w:sz w:val="16"/>
          <w:szCs w:val="16"/>
          <w:vertAlign w:val="superscript"/>
        </w:rPr>
        <w:footnoteRef/>
      </w:r>
      <w:r w:rsidRPr="00E60529">
        <w:rPr>
          <w:sz w:val="16"/>
          <w:szCs w:val="16"/>
        </w:rPr>
        <w:t xml:space="preserve">Información tomada de la página web del Ministerio del Interior de España </w:t>
      </w:r>
      <w:hyperlink r:id="rId5">
        <w:r w:rsidRPr="00E60529">
          <w:rPr>
            <w:rStyle w:val="EnlacedeInternet"/>
            <w:sz w:val="16"/>
            <w:szCs w:val="16"/>
          </w:rPr>
          <w:t>http://www.interior.gob.es/web/servicios-al-ciudadano/colaboracion-ciudadana/alerta-menor-desaparecido</w:t>
        </w:r>
      </w:hyperlink>
      <w:r w:rsidRPr="00E60529">
        <w:rPr>
          <w:sz w:val="16"/>
          <w:szCs w:val="16"/>
        </w:rPr>
        <w:t>.</w:t>
      </w:r>
    </w:p>
  </w:footnote>
  <w:footnote w:id="20">
    <w:p w14:paraId="457E3572" w14:textId="77777777" w:rsidR="0004012A" w:rsidRPr="00EA1058" w:rsidRDefault="0004012A" w:rsidP="00C84195">
      <w:pPr>
        <w:jc w:val="both"/>
        <w:rPr>
          <w:sz w:val="16"/>
          <w:szCs w:val="16"/>
        </w:rPr>
      </w:pPr>
      <w:r w:rsidRPr="0005692A">
        <w:rPr>
          <w:sz w:val="12"/>
          <w:szCs w:val="12"/>
          <w:vertAlign w:val="superscript"/>
        </w:rPr>
        <w:footnoteRef/>
      </w:r>
      <w:r w:rsidRPr="0005692A">
        <w:rPr>
          <w:sz w:val="12"/>
          <w:szCs w:val="12"/>
        </w:rPr>
        <w:t xml:space="preserve">Información tomada de la página web del patronato nacional de infancia de Costa Rica </w:t>
      </w:r>
      <w:hyperlink r:id="rId6">
        <w:r w:rsidRPr="0005692A">
          <w:rPr>
            <w:rStyle w:val="EnlacedeInternet"/>
            <w:sz w:val="12"/>
            <w:szCs w:val="12"/>
          </w:rPr>
          <w:t>http://www.pani.go.cr/index.php?option=com_content&amp;view=article&amp;id=1252:2016-01-06-18-13-48&amp;catid=36:noticias&amp;Itemid=1</w:t>
        </w:r>
      </w:hyperlink>
      <w:r w:rsidRPr="0005692A">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527A" w14:textId="77777777" w:rsidR="0004012A" w:rsidRDefault="0004012A" w:rsidP="00ED335A">
    <w:pPr>
      <w:pStyle w:val="Encabezado"/>
      <w:tabs>
        <w:tab w:val="left" w:pos="6754"/>
      </w:tabs>
    </w:pPr>
    <w:r>
      <w:t xml:space="preserve">                                     </w:t>
    </w:r>
    <w:r>
      <w:rPr>
        <w:noProof/>
        <w:lang w:eastAsia="es-CO"/>
      </w:rPr>
      <w:drawing>
        <wp:anchor distT="0" distB="0" distL="114300" distR="114300" simplePos="0" relativeHeight="251658240" behindDoc="0" locked="0" layoutInCell="1" allowOverlap="1" wp14:anchorId="5DF65A64" wp14:editId="4EF69128">
          <wp:simplePos x="0" y="0"/>
          <wp:positionH relativeFrom="column">
            <wp:posOffset>1167765</wp:posOffset>
          </wp:positionH>
          <wp:positionV relativeFrom="paragraph">
            <wp:posOffset>3810</wp:posOffset>
          </wp:positionV>
          <wp:extent cx="3112135"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p w14:paraId="0BBCB52A" w14:textId="77777777" w:rsidR="0004012A" w:rsidRDefault="0004012A" w:rsidP="00A731F8">
    <w:pPr>
      <w:pStyle w:val="Encabezado"/>
      <w:tabs>
        <w:tab w:val="left" w:pos="6754"/>
      </w:tabs>
      <w:jc w:val="center"/>
    </w:pPr>
  </w:p>
  <w:p w14:paraId="617ED17D" w14:textId="77777777" w:rsidR="0004012A" w:rsidRDefault="0004012A" w:rsidP="00ED335A">
    <w:pPr>
      <w:pStyle w:val="Encabezado"/>
      <w:tabs>
        <w:tab w:val="left" w:pos="6754"/>
      </w:tabs>
      <w:rPr>
        <w:sz w:val="20"/>
        <w:szCs w:val="20"/>
      </w:rPr>
    </w:pPr>
    <w:r>
      <w:tab/>
    </w:r>
  </w:p>
  <w:p w14:paraId="5937A251" w14:textId="77777777" w:rsidR="0004012A" w:rsidRDefault="0004012A" w:rsidP="00ED335A">
    <w:pPr>
      <w:pStyle w:val="Encabezado"/>
      <w:tabs>
        <w:tab w:val="left" w:pos="6754"/>
      </w:tabs>
      <w:rPr>
        <w:sz w:val="20"/>
        <w:szCs w:val="20"/>
      </w:rPr>
    </w:pPr>
  </w:p>
  <w:p w14:paraId="465AEB92" w14:textId="77777777" w:rsidR="0004012A" w:rsidRPr="00ED335A" w:rsidRDefault="0004012A" w:rsidP="00ED335A">
    <w:pPr>
      <w:pStyle w:val="Encabezado"/>
      <w:tabs>
        <w:tab w:val="left" w:pos="6754"/>
      </w:tabs>
      <w:rPr>
        <w:sz w:val="20"/>
        <w:szCs w:val="20"/>
      </w:rPr>
    </w:pPr>
  </w:p>
  <w:p w14:paraId="290C1A54" w14:textId="77777777" w:rsidR="0004012A" w:rsidRPr="00ED335A" w:rsidRDefault="0004012A"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669D"/>
    <w:multiLevelType w:val="hybridMultilevel"/>
    <w:tmpl w:val="DDF484B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FC91FB9"/>
    <w:multiLevelType w:val="hybridMultilevel"/>
    <w:tmpl w:val="7FD81F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5254223"/>
    <w:multiLevelType w:val="multilevel"/>
    <w:tmpl w:val="F1EA2A8A"/>
    <w:lvl w:ilvl="0">
      <w:start w:val="1"/>
      <w:numFmt w:val="upperRoman"/>
      <w:lvlText w:val="%1."/>
      <w:lvlJc w:val="righ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E0C489C"/>
    <w:multiLevelType w:val="hybridMultilevel"/>
    <w:tmpl w:val="7976101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EED0812"/>
    <w:multiLevelType w:val="multilevel"/>
    <w:tmpl w:val="86669A84"/>
    <w:lvl w:ilvl="0">
      <w:start w:val="1"/>
      <w:numFmt w:val="decimal"/>
      <w:lvlText w:val="%1."/>
      <w:lvlJc w:val="left"/>
      <w:pPr>
        <w:ind w:left="720" w:firstLine="360"/>
      </w:pPr>
      <w:rPr>
        <w:b/>
        <w:sz w:val="24"/>
        <w:u w:val="none"/>
      </w:rPr>
    </w:lvl>
    <w:lvl w:ilvl="1">
      <w:start w:val="1"/>
      <w:numFmt w:val="lowerLetter"/>
      <w:lvlText w:val="%2."/>
      <w:lvlJc w:val="left"/>
      <w:pPr>
        <w:ind w:left="1440" w:firstLine="1080"/>
      </w:pPr>
      <w:rPr>
        <w:rFonts w:ascii="Tahoma" w:hAnsi="Tahoma"/>
        <w:b/>
        <w:sz w:val="24"/>
        <w:u w:val="none"/>
      </w:rPr>
    </w:lvl>
    <w:lvl w:ilvl="2">
      <w:start w:val="1"/>
      <w:numFmt w:val="lowerRoman"/>
      <w:lvlText w:val="%3."/>
      <w:lvlJc w:val="right"/>
      <w:pPr>
        <w:ind w:left="2160" w:firstLine="1800"/>
      </w:pPr>
      <w:rPr>
        <w:rFonts w:ascii="Tahoma" w:hAnsi="Tahoma"/>
        <w:b/>
        <w:sz w:val="24"/>
        <w:u w:val="none"/>
      </w:rPr>
    </w:lvl>
    <w:lvl w:ilvl="3">
      <w:start w:val="1"/>
      <w:numFmt w:val="decimal"/>
      <w:lvlText w:val="%4."/>
      <w:lvlJc w:val="left"/>
      <w:pPr>
        <w:ind w:left="2880" w:firstLine="2520"/>
      </w:pPr>
      <w:rPr>
        <w:rFonts w:ascii="Tahoma" w:hAnsi="Tahoma"/>
        <w:b/>
        <w:sz w:val="24"/>
        <w:u w:val="none"/>
      </w:rPr>
    </w:lvl>
    <w:lvl w:ilvl="4">
      <w:start w:val="1"/>
      <w:numFmt w:val="lowerLetter"/>
      <w:lvlText w:val="%5."/>
      <w:lvlJc w:val="left"/>
      <w:pPr>
        <w:ind w:left="3600" w:firstLine="3240"/>
      </w:pPr>
      <w:rPr>
        <w:rFonts w:ascii="Tahoma" w:hAnsi="Tahoma"/>
        <w:b/>
        <w:sz w:val="24"/>
        <w:u w:val="none"/>
      </w:rPr>
    </w:lvl>
    <w:lvl w:ilvl="5">
      <w:start w:val="1"/>
      <w:numFmt w:val="lowerRoman"/>
      <w:lvlText w:val="%6."/>
      <w:lvlJc w:val="right"/>
      <w:pPr>
        <w:ind w:left="4320" w:firstLine="3960"/>
      </w:pPr>
      <w:rPr>
        <w:rFonts w:ascii="Tahoma" w:hAnsi="Tahoma"/>
        <w:b/>
        <w:sz w:val="24"/>
        <w:u w:val="none"/>
      </w:rPr>
    </w:lvl>
    <w:lvl w:ilvl="6">
      <w:start w:val="1"/>
      <w:numFmt w:val="decimal"/>
      <w:lvlText w:val="%7."/>
      <w:lvlJc w:val="left"/>
      <w:pPr>
        <w:ind w:left="5040" w:firstLine="4680"/>
      </w:pPr>
      <w:rPr>
        <w:rFonts w:ascii="Tahoma" w:hAnsi="Tahoma"/>
        <w:b/>
        <w:sz w:val="24"/>
        <w:u w:val="none"/>
      </w:rPr>
    </w:lvl>
    <w:lvl w:ilvl="7">
      <w:start w:val="1"/>
      <w:numFmt w:val="lowerLetter"/>
      <w:lvlText w:val="%8."/>
      <w:lvlJc w:val="left"/>
      <w:pPr>
        <w:ind w:left="5760" w:firstLine="5400"/>
      </w:pPr>
      <w:rPr>
        <w:rFonts w:ascii="Tahoma" w:hAnsi="Tahoma"/>
        <w:b/>
        <w:sz w:val="24"/>
        <w:u w:val="none"/>
      </w:rPr>
    </w:lvl>
    <w:lvl w:ilvl="8">
      <w:start w:val="1"/>
      <w:numFmt w:val="lowerRoman"/>
      <w:lvlText w:val="%9."/>
      <w:lvlJc w:val="right"/>
      <w:pPr>
        <w:ind w:left="6480" w:firstLine="6120"/>
      </w:pPr>
      <w:rPr>
        <w:rFonts w:ascii="Tahoma" w:hAnsi="Tahoma"/>
        <w:b/>
        <w:sz w:val="24"/>
        <w:u w:val="none"/>
      </w:rPr>
    </w:lvl>
  </w:abstractNum>
  <w:abstractNum w:abstractNumId="5">
    <w:nsid w:val="42D826E4"/>
    <w:multiLevelType w:val="hybridMultilevel"/>
    <w:tmpl w:val="4CA4800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CF810E6"/>
    <w:multiLevelType w:val="hybridMultilevel"/>
    <w:tmpl w:val="D4C6470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7DD0D67"/>
    <w:multiLevelType w:val="multilevel"/>
    <w:tmpl w:val="77520A4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F811C8F"/>
    <w:multiLevelType w:val="hybridMultilevel"/>
    <w:tmpl w:val="91B2C5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2E54256"/>
    <w:multiLevelType w:val="multilevel"/>
    <w:tmpl w:val="54DA83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7266A05"/>
    <w:multiLevelType w:val="multilevel"/>
    <w:tmpl w:val="2BFEFAD6"/>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DEE1847"/>
    <w:multiLevelType w:val="hybridMultilevel"/>
    <w:tmpl w:val="FC72551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9337C11"/>
    <w:multiLevelType w:val="hybridMultilevel"/>
    <w:tmpl w:val="3B64B48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C465391"/>
    <w:multiLevelType w:val="hybridMultilevel"/>
    <w:tmpl w:val="8ED893EE"/>
    <w:lvl w:ilvl="0" w:tplc="60A2837C">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FA538BA"/>
    <w:multiLevelType w:val="hybridMultilevel"/>
    <w:tmpl w:val="373EBC98"/>
    <w:lvl w:ilvl="0" w:tplc="37DA390E">
      <w:start w:val="2"/>
      <w:numFmt w:val="bullet"/>
      <w:lvlText w:val="-"/>
      <w:lvlJc w:val="left"/>
      <w:pPr>
        <w:ind w:left="720" w:hanging="360"/>
      </w:pPr>
      <w:rPr>
        <w:rFonts w:ascii="Calibri" w:eastAsia="Tahoma" w:hAnsi="Calibri"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4"/>
  </w:num>
  <w:num w:numId="4">
    <w:abstractNumId w:val="4"/>
  </w:num>
  <w:num w:numId="5">
    <w:abstractNumId w:val="11"/>
  </w:num>
  <w:num w:numId="6">
    <w:abstractNumId w:val="0"/>
  </w:num>
  <w:num w:numId="7">
    <w:abstractNumId w:val="3"/>
  </w:num>
  <w:num w:numId="8">
    <w:abstractNumId w:val="1"/>
  </w:num>
  <w:num w:numId="9">
    <w:abstractNumId w:val="5"/>
  </w:num>
  <w:num w:numId="10">
    <w:abstractNumId w:val="8"/>
  </w:num>
  <w:num w:numId="11">
    <w:abstractNumId w:val="13"/>
  </w:num>
  <w:num w:numId="12">
    <w:abstractNumId w:val="2"/>
  </w:num>
  <w:num w:numId="13">
    <w:abstractNumId w:val="6"/>
  </w:num>
  <w:num w:numId="14">
    <w:abstractNumId w:val="7"/>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85"/>
    <w:rsid w:val="00001130"/>
    <w:rsid w:val="00002D9D"/>
    <w:rsid w:val="00003F21"/>
    <w:rsid w:val="000045B6"/>
    <w:rsid w:val="000045D0"/>
    <w:rsid w:val="00007B13"/>
    <w:rsid w:val="00017E79"/>
    <w:rsid w:val="00020153"/>
    <w:rsid w:val="00021BA5"/>
    <w:rsid w:val="000273F8"/>
    <w:rsid w:val="0003212B"/>
    <w:rsid w:val="0003288D"/>
    <w:rsid w:val="00035B75"/>
    <w:rsid w:val="00035F65"/>
    <w:rsid w:val="00036D5F"/>
    <w:rsid w:val="0004012A"/>
    <w:rsid w:val="00040324"/>
    <w:rsid w:val="000458AC"/>
    <w:rsid w:val="00045ADC"/>
    <w:rsid w:val="00046743"/>
    <w:rsid w:val="00046F9D"/>
    <w:rsid w:val="0004716F"/>
    <w:rsid w:val="00047EA1"/>
    <w:rsid w:val="0005041E"/>
    <w:rsid w:val="00051975"/>
    <w:rsid w:val="00052465"/>
    <w:rsid w:val="000547FB"/>
    <w:rsid w:val="00055908"/>
    <w:rsid w:val="00061692"/>
    <w:rsid w:val="00063988"/>
    <w:rsid w:val="000640D4"/>
    <w:rsid w:val="00064EA5"/>
    <w:rsid w:val="00065BBC"/>
    <w:rsid w:val="00071872"/>
    <w:rsid w:val="00072E65"/>
    <w:rsid w:val="000739DB"/>
    <w:rsid w:val="00075267"/>
    <w:rsid w:val="00075BEB"/>
    <w:rsid w:val="00080AA2"/>
    <w:rsid w:val="00081127"/>
    <w:rsid w:val="00081831"/>
    <w:rsid w:val="00085817"/>
    <w:rsid w:val="00092FFF"/>
    <w:rsid w:val="00094274"/>
    <w:rsid w:val="00094C1E"/>
    <w:rsid w:val="00094DBA"/>
    <w:rsid w:val="00095A15"/>
    <w:rsid w:val="00095F96"/>
    <w:rsid w:val="00096E89"/>
    <w:rsid w:val="00097D14"/>
    <w:rsid w:val="00097F93"/>
    <w:rsid w:val="000A0BF8"/>
    <w:rsid w:val="000A0F89"/>
    <w:rsid w:val="000A3B90"/>
    <w:rsid w:val="000A4CFE"/>
    <w:rsid w:val="000A5ECD"/>
    <w:rsid w:val="000A7A06"/>
    <w:rsid w:val="000B3B9A"/>
    <w:rsid w:val="000B545B"/>
    <w:rsid w:val="000B7A0B"/>
    <w:rsid w:val="000C6417"/>
    <w:rsid w:val="000C6763"/>
    <w:rsid w:val="000C7201"/>
    <w:rsid w:val="000D562A"/>
    <w:rsid w:val="000D6480"/>
    <w:rsid w:val="000D74CF"/>
    <w:rsid w:val="000D7613"/>
    <w:rsid w:val="000D7AB4"/>
    <w:rsid w:val="000D7C8B"/>
    <w:rsid w:val="000E0766"/>
    <w:rsid w:val="000E1219"/>
    <w:rsid w:val="000E1654"/>
    <w:rsid w:val="000E313C"/>
    <w:rsid w:val="000E3A8A"/>
    <w:rsid w:val="000E5814"/>
    <w:rsid w:val="000E58CB"/>
    <w:rsid w:val="000F0463"/>
    <w:rsid w:val="000F214C"/>
    <w:rsid w:val="000F4FA4"/>
    <w:rsid w:val="000F5CCD"/>
    <w:rsid w:val="000F688B"/>
    <w:rsid w:val="000F7C22"/>
    <w:rsid w:val="001000D1"/>
    <w:rsid w:val="00101D9A"/>
    <w:rsid w:val="0010348E"/>
    <w:rsid w:val="001043EA"/>
    <w:rsid w:val="0010468D"/>
    <w:rsid w:val="00104D59"/>
    <w:rsid w:val="001076D4"/>
    <w:rsid w:val="00110364"/>
    <w:rsid w:val="00113D1C"/>
    <w:rsid w:val="00113FF7"/>
    <w:rsid w:val="00114F0C"/>
    <w:rsid w:val="00115715"/>
    <w:rsid w:val="00115D6B"/>
    <w:rsid w:val="00116B13"/>
    <w:rsid w:val="0011738B"/>
    <w:rsid w:val="001229A0"/>
    <w:rsid w:val="00123648"/>
    <w:rsid w:val="001241F5"/>
    <w:rsid w:val="0012487B"/>
    <w:rsid w:val="00124B59"/>
    <w:rsid w:val="00130C01"/>
    <w:rsid w:val="00130CB4"/>
    <w:rsid w:val="00130F16"/>
    <w:rsid w:val="00131360"/>
    <w:rsid w:val="001327B3"/>
    <w:rsid w:val="00135A27"/>
    <w:rsid w:val="001370F6"/>
    <w:rsid w:val="0013721C"/>
    <w:rsid w:val="00142E29"/>
    <w:rsid w:val="00145F5D"/>
    <w:rsid w:val="00146AB7"/>
    <w:rsid w:val="00146C6D"/>
    <w:rsid w:val="00150772"/>
    <w:rsid w:val="00150839"/>
    <w:rsid w:val="00152BBC"/>
    <w:rsid w:val="001533E2"/>
    <w:rsid w:val="001544BE"/>
    <w:rsid w:val="00155AE6"/>
    <w:rsid w:val="00157B6F"/>
    <w:rsid w:val="00160886"/>
    <w:rsid w:val="00161F57"/>
    <w:rsid w:val="0016341C"/>
    <w:rsid w:val="0016589B"/>
    <w:rsid w:val="001665F5"/>
    <w:rsid w:val="001703D9"/>
    <w:rsid w:val="0017098F"/>
    <w:rsid w:val="001746DE"/>
    <w:rsid w:val="00177B54"/>
    <w:rsid w:val="00182981"/>
    <w:rsid w:val="00184641"/>
    <w:rsid w:val="0018550D"/>
    <w:rsid w:val="00187EC4"/>
    <w:rsid w:val="001913D1"/>
    <w:rsid w:val="001915EE"/>
    <w:rsid w:val="00192330"/>
    <w:rsid w:val="00192D5D"/>
    <w:rsid w:val="0019401C"/>
    <w:rsid w:val="00194926"/>
    <w:rsid w:val="00195DCD"/>
    <w:rsid w:val="00197102"/>
    <w:rsid w:val="001A1289"/>
    <w:rsid w:val="001B1017"/>
    <w:rsid w:val="001B1498"/>
    <w:rsid w:val="001B2272"/>
    <w:rsid w:val="001B2596"/>
    <w:rsid w:val="001B6FB5"/>
    <w:rsid w:val="001B74EA"/>
    <w:rsid w:val="001C2FD0"/>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DAC"/>
    <w:rsid w:val="001F39A7"/>
    <w:rsid w:val="001F4650"/>
    <w:rsid w:val="001F4EAC"/>
    <w:rsid w:val="001F6938"/>
    <w:rsid w:val="001F799A"/>
    <w:rsid w:val="002026DC"/>
    <w:rsid w:val="00211AB5"/>
    <w:rsid w:val="00212966"/>
    <w:rsid w:val="00214D49"/>
    <w:rsid w:val="00220127"/>
    <w:rsid w:val="00221645"/>
    <w:rsid w:val="00221948"/>
    <w:rsid w:val="002279F2"/>
    <w:rsid w:val="00227F9B"/>
    <w:rsid w:val="0023209E"/>
    <w:rsid w:val="0023321A"/>
    <w:rsid w:val="0023364C"/>
    <w:rsid w:val="00234555"/>
    <w:rsid w:val="00236B51"/>
    <w:rsid w:val="002402BD"/>
    <w:rsid w:val="00240743"/>
    <w:rsid w:val="00241A25"/>
    <w:rsid w:val="00247C94"/>
    <w:rsid w:val="00247D2E"/>
    <w:rsid w:val="00251131"/>
    <w:rsid w:val="00252A39"/>
    <w:rsid w:val="0025386E"/>
    <w:rsid w:val="0025461F"/>
    <w:rsid w:val="00254ADA"/>
    <w:rsid w:val="0025550F"/>
    <w:rsid w:val="0025616F"/>
    <w:rsid w:val="00256990"/>
    <w:rsid w:val="00257BF2"/>
    <w:rsid w:val="00261E0A"/>
    <w:rsid w:val="00264E78"/>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2443"/>
    <w:rsid w:val="00292A14"/>
    <w:rsid w:val="00293AE8"/>
    <w:rsid w:val="00295DCF"/>
    <w:rsid w:val="00295EE0"/>
    <w:rsid w:val="002A0DC2"/>
    <w:rsid w:val="002A1FA5"/>
    <w:rsid w:val="002A2482"/>
    <w:rsid w:val="002A24F9"/>
    <w:rsid w:val="002A2779"/>
    <w:rsid w:val="002A4763"/>
    <w:rsid w:val="002A498B"/>
    <w:rsid w:val="002A5B28"/>
    <w:rsid w:val="002A5BB4"/>
    <w:rsid w:val="002A6D6F"/>
    <w:rsid w:val="002B08D4"/>
    <w:rsid w:val="002B0C81"/>
    <w:rsid w:val="002B2A7B"/>
    <w:rsid w:val="002B3B58"/>
    <w:rsid w:val="002B3D1C"/>
    <w:rsid w:val="002B5C57"/>
    <w:rsid w:val="002B78AF"/>
    <w:rsid w:val="002C4288"/>
    <w:rsid w:val="002C4BFF"/>
    <w:rsid w:val="002C5378"/>
    <w:rsid w:val="002C53BC"/>
    <w:rsid w:val="002C6265"/>
    <w:rsid w:val="002C65FD"/>
    <w:rsid w:val="002C66EE"/>
    <w:rsid w:val="002D455D"/>
    <w:rsid w:val="002D792C"/>
    <w:rsid w:val="002D7FC7"/>
    <w:rsid w:val="002E094A"/>
    <w:rsid w:val="002E30EB"/>
    <w:rsid w:val="002E33B1"/>
    <w:rsid w:val="002E37EF"/>
    <w:rsid w:val="002E4D41"/>
    <w:rsid w:val="002E641F"/>
    <w:rsid w:val="002E6D3F"/>
    <w:rsid w:val="002E778D"/>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6139"/>
    <w:rsid w:val="00317DD3"/>
    <w:rsid w:val="00320385"/>
    <w:rsid w:val="00322F03"/>
    <w:rsid w:val="003232C6"/>
    <w:rsid w:val="00324D30"/>
    <w:rsid w:val="003250B3"/>
    <w:rsid w:val="003279C0"/>
    <w:rsid w:val="00327E44"/>
    <w:rsid w:val="00331A93"/>
    <w:rsid w:val="00333847"/>
    <w:rsid w:val="003361F9"/>
    <w:rsid w:val="0033648D"/>
    <w:rsid w:val="00337BC6"/>
    <w:rsid w:val="00341DDB"/>
    <w:rsid w:val="00342BB5"/>
    <w:rsid w:val="00344C40"/>
    <w:rsid w:val="00347235"/>
    <w:rsid w:val="00352D36"/>
    <w:rsid w:val="003547F0"/>
    <w:rsid w:val="00355B6A"/>
    <w:rsid w:val="003579E2"/>
    <w:rsid w:val="00362B08"/>
    <w:rsid w:val="00362D06"/>
    <w:rsid w:val="00362EC7"/>
    <w:rsid w:val="0036462E"/>
    <w:rsid w:val="0036520A"/>
    <w:rsid w:val="00366F3B"/>
    <w:rsid w:val="003670D3"/>
    <w:rsid w:val="003672D3"/>
    <w:rsid w:val="003677AD"/>
    <w:rsid w:val="00371017"/>
    <w:rsid w:val="00372D94"/>
    <w:rsid w:val="0037306B"/>
    <w:rsid w:val="003735BA"/>
    <w:rsid w:val="00374672"/>
    <w:rsid w:val="00375268"/>
    <w:rsid w:val="0037566D"/>
    <w:rsid w:val="003756D0"/>
    <w:rsid w:val="0037583F"/>
    <w:rsid w:val="00377234"/>
    <w:rsid w:val="00384885"/>
    <w:rsid w:val="00387852"/>
    <w:rsid w:val="00387B8B"/>
    <w:rsid w:val="00387C92"/>
    <w:rsid w:val="00391388"/>
    <w:rsid w:val="00396660"/>
    <w:rsid w:val="003969C0"/>
    <w:rsid w:val="00397CEE"/>
    <w:rsid w:val="003A0276"/>
    <w:rsid w:val="003A0962"/>
    <w:rsid w:val="003A1975"/>
    <w:rsid w:val="003A62C2"/>
    <w:rsid w:val="003B4112"/>
    <w:rsid w:val="003B7288"/>
    <w:rsid w:val="003C160E"/>
    <w:rsid w:val="003C1991"/>
    <w:rsid w:val="003C22AD"/>
    <w:rsid w:val="003C2C80"/>
    <w:rsid w:val="003C2CF6"/>
    <w:rsid w:val="003C34E8"/>
    <w:rsid w:val="003C4079"/>
    <w:rsid w:val="003C40AE"/>
    <w:rsid w:val="003C41B2"/>
    <w:rsid w:val="003C5395"/>
    <w:rsid w:val="003C6653"/>
    <w:rsid w:val="003C6DE0"/>
    <w:rsid w:val="003C7676"/>
    <w:rsid w:val="003C7AF2"/>
    <w:rsid w:val="003D1D19"/>
    <w:rsid w:val="003D1F27"/>
    <w:rsid w:val="003D2232"/>
    <w:rsid w:val="003D2DB0"/>
    <w:rsid w:val="003D49F5"/>
    <w:rsid w:val="003D6054"/>
    <w:rsid w:val="003D777E"/>
    <w:rsid w:val="003D7BC4"/>
    <w:rsid w:val="003E191A"/>
    <w:rsid w:val="003E1C04"/>
    <w:rsid w:val="003E5FE4"/>
    <w:rsid w:val="003E6100"/>
    <w:rsid w:val="003F0D36"/>
    <w:rsid w:val="003F324B"/>
    <w:rsid w:val="00401201"/>
    <w:rsid w:val="00402BFC"/>
    <w:rsid w:val="00403A1D"/>
    <w:rsid w:val="004041B7"/>
    <w:rsid w:val="0040648C"/>
    <w:rsid w:val="00407055"/>
    <w:rsid w:val="004109F7"/>
    <w:rsid w:val="00411E03"/>
    <w:rsid w:val="00413C5B"/>
    <w:rsid w:val="00414591"/>
    <w:rsid w:val="004150FC"/>
    <w:rsid w:val="004153CB"/>
    <w:rsid w:val="0041544F"/>
    <w:rsid w:val="0041689F"/>
    <w:rsid w:val="00416A39"/>
    <w:rsid w:val="00421D52"/>
    <w:rsid w:val="0042240F"/>
    <w:rsid w:val="00423356"/>
    <w:rsid w:val="00424BF8"/>
    <w:rsid w:val="0042526D"/>
    <w:rsid w:val="0042650B"/>
    <w:rsid w:val="00427348"/>
    <w:rsid w:val="00427F01"/>
    <w:rsid w:val="004306D9"/>
    <w:rsid w:val="00430D9A"/>
    <w:rsid w:val="0043151A"/>
    <w:rsid w:val="00431A2C"/>
    <w:rsid w:val="004329CC"/>
    <w:rsid w:val="00433D64"/>
    <w:rsid w:val="00434A03"/>
    <w:rsid w:val="00436F41"/>
    <w:rsid w:val="00437785"/>
    <w:rsid w:val="00441F9B"/>
    <w:rsid w:val="004447D7"/>
    <w:rsid w:val="00445809"/>
    <w:rsid w:val="00445A06"/>
    <w:rsid w:val="0044683F"/>
    <w:rsid w:val="00450DFC"/>
    <w:rsid w:val="00452396"/>
    <w:rsid w:val="00452D4B"/>
    <w:rsid w:val="00453A22"/>
    <w:rsid w:val="004547AD"/>
    <w:rsid w:val="00454840"/>
    <w:rsid w:val="00455830"/>
    <w:rsid w:val="004568E4"/>
    <w:rsid w:val="0045711F"/>
    <w:rsid w:val="00463706"/>
    <w:rsid w:val="00463D60"/>
    <w:rsid w:val="004676EA"/>
    <w:rsid w:val="004705B7"/>
    <w:rsid w:val="00470764"/>
    <w:rsid w:val="00471100"/>
    <w:rsid w:val="00471911"/>
    <w:rsid w:val="00472585"/>
    <w:rsid w:val="00473922"/>
    <w:rsid w:val="00473E74"/>
    <w:rsid w:val="004744CC"/>
    <w:rsid w:val="00476F72"/>
    <w:rsid w:val="0048007B"/>
    <w:rsid w:val="0048225F"/>
    <w:rsid w:val="00482EF6"/>
    <w:rsid w:val="00483F75"/>
    <w:rsid w:val="004857CF"/>
    <w:rsid w:val="00487554"/>
    <w:rsid w:val="00490042"/>
    <w:rsid w:val="00490374"/>
    <w:rsid w:val="00490973"/>
    <w:rsid w:val="004A11A7"/>
    <w:rsid w:val="004A1BA4"/>
    <w:rsid w:val="004A322F"/>
    <w:rsid w:val="004A46C3"/>
    <w:rsid w:val="004A643D"/>
    <w:rsid w:val="004A6ADD"/>
    <w:rsid w:val="004A6EC9"/>
    <w:rsid w:val="004B0EB9"/>
    <w:rsid w:val="004B329A"/>
    <w:rsid w:val="004B43B2"/>
    <w:rsid w:val="004B4582"/>
    <w:rsid w:val="004B54B4"/>
    <w:rsid w:val="004B62EB"/>
    <w:rsid w:val="004B65FE"/>
    <w:rsid w:val="004C0B82"/>
    <w:rsid w:val="004C19BA"/>
    <w:rsid w:val="004C226E"/>
    <w:rsid w:val="004C2BF7"/>
    <w:rsid w:val="004C3A97"/>
    <w:rsid w:val="004C4488"/>
    <w:rsid w:val="004C4D04"/>
    <w:rsid w:val="004C4E9C"/>
    <w:rsid w:val="004C5AF6"/>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E7C5B"/>
    <w:rsid w:val="004F2D75"/>
    <w:rsid w:val="004F4504"/>
    <w:rsid w:val="004F6885"/>
    <w:rsid w:val="00500EE0"/>
    <w:rsid w:val="005029DE"/>
    <w:rsid w:val="00502B38"/>
    <w:rsid w:val="00502F55"/>
    <w:rsid w:val="005059E9"/>
    <w:rsid w:val="005071D2"/>
    <w:rsid w:val="005103EA"/>
    <w:rsid w:val="00510FA3"/>
    <w:rsid w:val="0051119D"/>
    <w:rsid w:val="00515308"/>
    <w:rsid w:val="00515EE0"/>
    <w:rsid w:val="005161BD"/>
    <w:rsid w:val="00516DD6"/>
    <w:rsid w:val="00520019"/>
    <w:rsid w:val="00520459"/>
    <w:rsid w:val="00520553"/>
    <w:rsid w:val="00521636"/>
    <w:rsid w:val="005248E9"/>
    <w:rsid w:val="0052500E"/>
    <w:rsid w:val="005300BB"/>
    <w:rsid w:val="00530307"/>
    <w:rsid w:val="0053172B"/>
    <w:rsid w:val="00533066"/>
    <w:rsid w:val="00535839"/>
    <w:rsid w:val="00535DFF"/>
    <w:rsid w:val="005403A0"/>
    <w:rsid w:val="005423CC"/>
    <w:rsid w:val="005427C2"/>
    <w:rsid w:val="00542AE7"/>
    <w:rsid w:val="0054613E"/>
    <w:rsid w:val="00550310"/>
    <w:rsid w:val="00551343"/>
    <w:rsid w:val="00560A3E"/>
    <w:rsid w:val="00562A41"/>
    <w:rsid w:val="00563020"/>
    <w:rsid w:val="00564F90"/>
    <w:rsid w:val="0056533A"/>
    <w:rsid w:val="0056559B"/>
    <w:rsid w:val="00565852"/>
    <w:rsid w:val="00566354"/>
    <w:rsid w:val="00566F55"/>
    <w:rsid w:val="00570904"/>
    <w:rsid w:val="005714A3"/>
    <w:rsid w:val="00571A83"/>
    <w:rsid w:val="00572291"/>
    <w:rsid w:val="00574E01"/>
    <w:rsid w:val="00575BE6"/>
    <w:rsid w:val="005764D8"/>
    <w:rsid w:val="0057785E"/>
    <w:rsid w:val="005808BA"/>
    <w:rsid w:val="0058231F"/>
    <w:rsid w:val="00582C54"/>
    <w:rsid w:val="005832EB"/>
    <w:rsid w:val="00583552"/>
    <w:rsid w:val="00584B9A"/>
    <w:rsid w:val="00584D81"/>
    <w:rsid w:val="00584FCC"/>
    <w:rsid w:val="005910A4"/>
    <w:rsid w:val="00591CB4"/>
    <w:rsid w:val="00591D0F"/>
    <w:rsid w:val="005935E2"/>
    <w:rsid w:val="00593878"/>
    <w:rsid w:val="0059575C"/>
    <w:rsid w:val="00597483"/>
    <w:rsid w:val="00597E49"/>
    <w:rsid w:val="005A2673"/>
    <w:rsid w:val="005A375D"/>
    <w:rsid w:val="005A377E"/>
    <w:rsid w:val="005A422A"/>
    <w:rsid w:val="005A4240"/>
    <w:rsid w:val="005A5ED2"/>
    <w:rsid w:val="005A5FA2"/>
    <w:rsid w:val="005B07A4"/>
    <w:rsid w:val="005B0CF2"/>
    <w:rsid w:val="005B7B85"/>
    <w:rsid w:val="005C1770"/>
    <w:rsid w:val="005C4B0B"/>
    <w:rsid w:val="005C531A"/>
    <w:rsid w:val="005D2884"/>
    <w:rsid w:val="005D308D"/>
    <w:rsid w:val="005D368C"/>
    <w:rsid w:val="005D3990"/>
    <w:rsid w:val="005D4D2F"/>
    <w:rsid w:val="005D5526"/>
    <w:rsid w:val="005D5CA2"/>
    <w:rsid w:val="005D66D9"/>
    <w:rsid w:val="005D7B83"/>
    <w:rsid w:val="005E21DF"/>
    <w:rsid w:val="005E2577"/>
    <w:rsid w:val="005E354F"/>
    <w:rsid w:val="005E5845"/>
    <w:rsid w:val="005E707B"/>
    <w:rsid w:val="005E7C75"/>
    <w:rsid w:val="005F04B1"/>
    <w:rsid w:val="005F0A06"/>
    <w:rsid w:val="005F3C0E"/>
    <w:rsid w:val="005F5AF0"/>
    <w:rsid w:val="005F63E0"/>
    <w:rsid w:val="00600543"/>
    <w:rsid w:val="00600764"/>
    <w:rsid w:val="00601EA3"/>
    <w:rsid w:val="00602106"/>
    <w:rsid w:val="0060284B"/>
    <w:rsid w:val="00602869"/>
    <w:rsid w:val="00602953"/>
    <w:rsid w:val="006039B0"/>
    <w:rsid w:val="00603C8C"/>
    <w:rsid w:val="006041A7"/>
    <w:rsid w:val="00605D5C"/>
    <w:rsid w:val="00610D99"/>
    <w:rsid w:val="00610DA4"/>
    <w:rsid w:val="006147F9"/>
    <w:rsid w:val="00615E73"/>
    <w:rsid w:val="006160DF"/>
    <w:rsid w:val="00616BE2"/>
    <w:rsid w:val="00616FD7"/>
    <w:rsid w:val="006200E5"/>
    <w:rsid w:val="00621BBF"/>
    <w:rsid w:val="006238DC"/>
    <w:rsid w:val="00624635"/>
    <w:rsid w:val="00624997"/>
    <w:rsid w:val="00626D8C"/>
    <w:rsid w:val="00631E8A"/>
    <w:rsid w:val="00633323"/>
    <w:rsid w:val="006335E2"/>
    <w:rsid w:val="00634E3C"/>
    <w:rsid w:val="00637DEA"/>
    <w:rsid w:val="006407D9"/>
    <w:rsid w:val="0064166E"/>
    <w:rsid w:val="006419EA"/>
    <w:rsid w:val="00641EA6"/>
    <w:rsid w:val="00642F04"/>
    <w:rsid w:val="0064758C"/>
    <w:rsid w:val="00647592"/>
    <w:rsid w:val="00651B69"/>
    <w:rsid w:val="0065215F"/>
    <w:rsid w:val="006523EB"/>
    <w:rsid w:val="006526F4"/>
    <w:rsid w:val="00653B47"/>
    <w:rsid w:val="00654F18"/>
    <w:rsid w:val="00660234"/>
    <w:rsid w:val="00660D97"/>
    <w:rsid w:val="00662BD4"/>
    <w:rsid w:val="00662F5E"/>
    <w:rsid w:val="00664124"/>
    <w:rsid w:val="00664D16"/>
    <w:rsid w:val="00666560"/>
    <w:rsid w:val="006668B8"/>
    <w:rsid w:val="00667576"/>
    <w:rsid w:val="006700DB"/>
    <w:rsid w:val="006711E8"/>
    <w:rsid w:val="00671DAC"/>
    <w:rsid w:val="00671E96"/>
    <w:rsid w:val="00672427"/>
    <w:rsid w:val="00672EEF"/>
    <w:rsid w:val="00672F96"/>
    <w:rsid w:val="00673BD3"/>
    <w:rsid w:val="00676631"/>
    <w:rsid w:val="00681239"/>
    <w:rsid w:val="006816B2"/>
    <w:rsid w:val="00681733"/>
    <w:rsid w:val="0068188E"/>
    <w:rsid w:val="00682734"/>
    <w:rsid w:val="00683823"/>
    <w:rsid w:val="00683F47"/>
    <w:rsid w:val="00684DD7"/>
    <w:rsid w:val="00685576"/>
    <w:rsid w:val="00686270"/>
    <w:rsid w:val="00686C56"/>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8E9"/>
    <w:rsid w:val="006B5043"/>
    <w:rsid w:val="006B5ABA"/>
    <w:rsid w:val="006B75F5"/>
    <w:rsid w:val="006B7E65"/>
    <w:rsid w:val="006C2560"/>
    <w:rsid w:val="006C2CE2"/>
    <w:rsid w:val="006C3042"/>
    <w:rsid w:val="006C346F"/>
    <w:rsid w:val="006C68BD"/>
    <w:rsid w:val="006D3A92"/>
    <w:rsid w:val="006D6064"/>
    <w:rsid w:val="006D72DC"/>
    <w:rsid w:val="006D7F9D"/>
    <w:rsid w:val="006E0B63"/>
    <w:rsid w:val="006E1D0D"/>
    <w:rsid w:val="006E2D5E"/>
    <w:rsid w:val="006E2D72"/>
    <w:rsid w:val="006E32A9"/>
    <w:rsid w:val="006E487F"/>
    <w:rsid w:val="006E4CD9"/>
    <w:rsid w:val="006E526C"/>
    <w:rsid w:val="006E533C"/>
    <w:rsid w:val="006E5BF8"/>
    <w:rsid w:val="006F7F29"/>
    <w:rsid w:val="006F7FBE"/>
    <w:rsid w:val="00700CE6"/>
    <w:rsid w:val="007011F7"/>
    <w:rsid w:val="0070288B"/>
    <w:rsid w:val="00710224"/>
    <w:rsid w:val="0071266A"/>
    <w:rsid w:val="007130FB"/>
    <w:rsid w:val="0071456F"/>
    <w:rsid w:val="00715DE4"/>
    <w:rsid w:val="00716860"/>
    <w:rsid w:val="0071736B"/>
    <w:rsid w:val="007201B4"/>
    <w:rsid w:val="0072063D"/>
    <w:rsid w:val="00720C12"/>
    <w:rsid w:val="0072250A"/>
    <w:rsid w:val="00722A0B"/>
    <w:rsid w:val="00723232"/>
    <w:rsid w:val="00723852"/>
    <w:rsid w:val="00723EC4"/>
    <w:rsid w:val="00724C11"/>
    <w:rsid w:val="00725FAF"/>
    <w:rsid w:val="007267D4"/>
    <w:rsid w:val="00726C5F"/>
    <w:rsid w:val="00727A03"/>
    <w:rsid w:val="00732016"/>
    <w:rsid w:val="0073314A"/>
    <w:rsid w:val="0073542E"/>
    <w:rsid w:val="00740554"/>
    <w:rsid w:val="0074130C"/>
    <w:rsid w:val="00743919"/>
    <w:rsid w:val="007442C1"/>
    <w:rsid w:val="00744739"/>
    <w:rsid w:val="00746545"/>
    <w:rsid w:val="00751632"/>
    <w:rsid w:val="007533A0"/>
    <w:rsid w:val="00753A45"/>
    <w:rsid w:val="00753D46"/>
    <w:rsid w:val="00754465"/>
    <w:rsid w:val="00755471"/>
    <w:rsid w:val="00757B9E"/>
    <w:rsid w:val="0076060D"/>
    <w:rsid w:val="00760858"/>
    <w:rsid w:val="00760A8F"/>
    <w:rsid w:val="00760CB4"/>
    <w:rsid w:val="00761B31"/>
    <w:rsid w:val="00762EC0"/>
    <w:rsid w:val="007642E2"/>
    <w:rsid w:val="007662FA"/>
    <w:rsid w:val="007667FA"/>
    <w:rsid w:val="00766AFF"/>
    <w:rsid w:val="00766E95"/>
    <w:rsid w:val="0076744C"/>
    <w:rsid w:val="007722A5"/>
    <w:rsid w:val="00772DC6"/>
    <w:rsid w:val="00773AE8"/>
    <w:rsid w:val="00773B92"/>
    <w:rsid w:val="00775221"/>
    <w:rsid w:val="0077598F"/>
    <w:rsid w:val="00776862"/>
    <w:rsid w:val="007771C7"/>
    <w:rsid w:val="007865F6"/>
    <w:rsid w:val="0078688D"/>
    <w:rsid w:val="007946F4"/>
    <w:rsid w:val="00795A45"/>
    <w:rsid w:val="00796B96"/>
    <w:rsid w:val="007A0E6F"/>
    <w:rsid w:val="007A1944"/>
    <w:rsid w:val="007A2A3D"/>
    <w:rsid w:val="007A58B5"/>
    <w:rsid w:val="007A66DC"/>
    <w:rsid w:val="007B09F6"/>
    <w:rsid w:val="007B10C4"/>
    <w:rsid w:val="007B1608"/>
    <w:rsid w:val="007B2892"/>
    <w:rsid w:val="007B2DB8"/>
    <w:rsid w:val="007B413D"/>
    <w:rsid w:val="007C1AB2"/>
    <w:rsid w:val="007C1B12"/>
    <w:rsid w:val="007C2181"/>
    <w:rsid w:val="007C2AB8"/>
    <w:rsid w:val="007C4547"/>
    <w:rsid w:val="007C46FE"/>
    <w:rsid w:val="007C5FA1"/>
    <w:rsid w:val="007D1EF1"/>
    <w:rsid w:val="007D2791"/>
    <w:rsid w:val="007D5833"/>
    <w:rsid w:val="007D7322"/>
    <w:rsid w:val="007D7F4B"/>
    <w:rsid w:val="007E31B5"/>
    <w:rsid w:val="007E374B"/>
    <w:rsid w:val="007E4400"/>
    <w:rsid w:val="007E4F46"/>
    <w:rsid w:val="007E5908"/>
    <w:rsid w:val="007E6DEB"/>
    <w:rsid w:val="007F14F7"/>
    <w:rsid w:val="007F2873"/>
    <w:rsid w:val="007F4C73"/>
    <w:rsid w:val="007F752D"/>
    <w:rsid w:val="0080087F"/>
    <w:rsid w:val="008022BD"/>
    <w:rsid w:val="008037AA"/>
    <w:rsid w:val="00806043"/>
    <w:rsid w:val="00807E44"/>
    <w:rsid w:val="00807F4A"/>
    <w:rsid w:val="0081397D"/>
    <w:rsid w:val="00814312"/>
    <w:rsid w:val="00816581"/>
    <w:rsid w:val="008174EA"/>
    <w:rsid w:val="00820E4A"/>
    <w:rsid w:val="00821360"/>
    <w:rsid w:val="0082278C"/>
    <w:rsid w:val="0082732D"/>
    <w:rsid w:val="008322D1"/>
    <w:rsid w:val="008325E6"/>
    <w:rsid w:val="00833B4F"/>
    <w:rsid w:val="0083479F"/>
    <w:rsid w:val="00834FFF"/>
    <w:rsid w:val="00837D6B"/>
    <w:rsid w:val="00837E7A"/>
    <w:rsid w:val="008411C2"/>
    <w:rsid w:val="00841280"/>
    <w:rsid w:val="00842207"/>
    <w:rsid w:val="00843130"/>
    <w:rsid w:val="00843E02"/>
    <w:rsid w:val="00845277"/>
    <w:rsid w:val="00845371"/>
    <w:rsid w:val="008508C8"/>
    <w:rsid w:val="00852DE4"/>
    <w:rsid w:val="008542F4"/>
    <w:rsid w:val="00855814"/>
    <w:rsid w:val="008558A6"/>
    <w:rsid w:val="00855C34"/>
    <w:rsid w:val="00856116"/>
    <w:rsid w:val="00856D63"/>
    <w:rsid w:val="00857B34"/>
    <w:rsid w:val="0086327E"/>
    <w:rsid w:val="00865003"/>
    <w:rsid w:val="0086600C"/>
    <w:rsid w:val="00867058"/>
    <w:rsid w:val="00870577"/>
    <w:rsid w:val="00870C47"/>
    <w:rsid w:val="00872399"/>
    <w:rsid w:val="008728B7"/>
    <w:rsid w:val="008739C7"/>
    <w:rsid w:val="008750A0"/>
    <w:rsid w:val="00881082"/>
    <w:rsid w:val="00884586"/>
    <w:rsid w:val="00885F75"/>
    <w:rsid w:val="0088608C"/>
    <w:rsid w:val="0088621D"/>
    <w:rsid w:val="00890C4B"/>
    <w:rsid w:val="00890DF7"/>
    <w:rsid w:val="008911FD"/>
    <w:rsid w:val="00891216"/>
    <w:rsid w:val="00893566"/>
    <w:rsid w:val="00893F53"/>
    <w:rsid w:val="008947FA"/>
    <w:rsid w:val="00895424"/>
    <w:rsid w:val="00896724"/>
    <w:rsid w:val="008A0F5F"/>
    <w:rsid w:val="008A1DA4"/>
    <w:rsid w:val="008A2A51"/>
    <w:rsid w:val="008A3ECE"/>
    <w:rsid w:val="008A5764"/>
    <w:rsid w:val="008A70EA"/>
    <w:rsid w:val="008A78A3"/>
    <w:rsid w:val="008B03A6"/>
    <w:rsid w:val="008B182D"/>
    <w:rsid w:val="008B3D0B"/>
    <w:rsid w:val="008B4805"/>
    <w:rsid w:val="008B5745"/>
    <w:rsid w:val="008B59C2"/>
    <w:rsid w:val="008B750B"/>
    <w:rsid w:val="008C09E6"/>
    <w:rsid w:val="008C54CA"/>
    <w:rsid w:val="008C6B0F"/>
    <w:rsid w:val="008C7A5C"/>
    <w:rsid w:val="008C7BDE"/>
    <w:rsid w:val="008C7C8E"/>
    <w:rsid w:val="008C7D19"/>
    <w:rsid w:val="008C7EBC"/>
    <w:rsid w:val="008C7F2B"/>
    <w:rsid w:val="008D5036"/>
    <w:rsid w:val="008D71BD"/>
    <w:rsid w:val="008D7B48"/>
    <w:rsid w:val="008E0713"/>
    <w:rsid w:val="008E1913"/>
    <w:rsid w:val="008E227D"/>
    <w:rsid w:val="008E3C3B"/>
    <w:rsid w:val="008E4356"/>
    <w:rsid w:val="008E44ED"/>
    <w:rsid w:val="008E4912"/>
    <w:rsid w:val="008F0455"/>
    <w:rsid w:val="008F0596"/>
    <w:rsid w:val="008F09F7"/>
    <w:rsid w:val="008F0C5B"/>
    <w:rsid w:val="008F0D66"/>
    <w:rsid w:val="008F108B"/>
    <w:rsid w:val="008F182D"/>
    <w:rsid w:val="008F25A4"/>
    <w:rsid w:val="008F3359"/>
    <w:rsid w:val="008F37B9"/>
    <w:rsid w:val="008F3A5B"/>
    <w:rsid w:val="008F5B97"/>
    <w:rsid w:val="008F5E01"/>
    <w:rsid w:val="008F6449"/>
    <w:rsid w:val="008F65CF"/>
    <w:rsid w:val="008F6C04"/>
    <w:rsid w:val="00900537"/>
    <w:rsid w:val="0090067C"/>
    <w:rsid w:val="00900F72"/>
    <w:rsid w:val="00901B31"/>
    <w:rsid w:val="00901E4F"/>
    <w:rsid w:val="00904F67"/>
    <w:rsid w:val="00905868"/>
    <w:rsid w:val="0090716E"/>
    <w:rsid w:val="009078CE"/>
    <w:rsid w:val="009108AF"/>
    <w:rsid w:val="00910C04"/>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3B6F"/>
    <w:rsid w:val="00953F2F"/>
    <w:rsid w:val="00954589"/>
    <w:rsid w:val="009557BD"/>
    <w:rsid w:val="00956B44"/>
    <w:rsid w:val="00956FC2"/>
    <w:rsid w:val="009600F5"/>
    <w:rsid w:val="00960E76"/>
    <w:rsid w:val="00960F87"/>
    <w:rsid w:val="00963FAC"/>
    <w:rsid w:val="00964515"/>
    <w:rsid w:val="00967063"/>
    <w:rsid w:val="00967255"/>
    <w:rsid w:val="0097008A"/>
    <w:rsid w:val="009700A5"/>
    <w:rsid w:val="00972DA3"/>
    <w:rsid w:val="009730CD"/>
    <w:rsid w:val="00975071"/>
    <w:rsid w:val="00975F8F"/>
    <w:rsid w:val="009778B9"/>
    <w:rsid w:val="00977D4B"/>
    <w:rsid w:val="009836B9"/>
    <w:rsid w:val="0098380B"/>
    <w:rsid w:val="00983DC5"/>
    <w:rsid w:val="0098684B"/>
    <w:rsid w:val="00990908"/>
    <w:rsid w:val="00991746"/>
    <w:rsid w:val="00991D2D"/>
    <w:rsid w:val="009953A7"/>
    <w:rsid w:val="009A00F2"/>
    <w:rsid w:val="009A11F2"/>
    <w:rsid w:val="009A1233"/>
    <w:rsid w:val="009A1B27"/>
    <w:rsid w:val="009A7291"/>
    <w:rsid w:val="009B2043"/>
    <w:rsid w:val="009B5128"/>
    <w:rsid w:val="009B5656"/>
    <w:rsid w:val="009B666C"/>
    <w:rsid w:val="009C0628"/>
    <w:rsid w:val="009C0D87"/>
    <w:rsid w:val="009C20D4"/>
    <w:rsid w:val="009C48F6"/>
    <w:rsid w:val="009C6882"/>
    <w:rsid w:val="009D3434"/>
    <w:rsid w:val="009D38E6"/>
    <w:rsid w:val="009D3F72"/>
    <w:rsid w:val="009D4352"/>
    <w:rsid w:val="009D4D9B"/>
    <w:rsid w:val="009D58C7"/>
    <w:rsid w:val="009D5DD8"/>
    <w:rsid w:val="009E01DA"/>
    <w:rsid w:val="009E184D"/>
    <w:rsid w:val="009E1939"/>
    <w:rsid w:val="009E2B30"/>
    <w:rsid w:val="009E45AA"/>
    <w:rsid w:val="009E6E45"/>
    <w:rsid w:val="009E74BF"/>
    <w:rsid w:val="009E79ED"/>
    <w:rsid w:val="009F082C"/>
    <w:rsid w:val="009F230B"/>
    <w:rsid w:val="009F3D05"/>
    <w:rsid w:val="009F7272"/>
    <w:rsid w:val="009F731D"/>
    <w:rsid w:val="00A0130E"/>
    <w:rsid w:val="00A01D4A"/>
    <w:rsid w:val="00A0298E"/>
    <w:rsid w:val="00A04333"/>
    <w:rsid w:val="00A0721A"/>
    <w:rsid w:val="00A1072F"/>
    <w:rsid w:val="00A11C0E"/>
    <w:rsid w:val="00A12391"/>
    <w:rsid w:val="00A128B8"/>
    <w:rsid w:val="00A13C7B"/>
    <w:rsid w:val="00A13E7E"/>
    <w:rsid w:val="00A15B6E"/>
    <w:rsid w:val="00A16028"/>
    <w:rsid w:val="00A223D3"/>
    <w:rsid w:val="00A23952"/>
    <w:rsid w:val="00A248E6"/>
    <w:rsid w:val="00A2640A"/>
    <w:rsid w:val="00A2776E"/>
    <w:rsid w:val="00A31078"/>
    <w:rsid w:val="00A32700"/>
    <w:rsid w:val="00A33DC5"/>
    <w:rsid w:val="00A345AF"/>
    <w:rsid w:val="00A35A42"/>
    <w:rsid w:val="00A36D99"/>
    <w:rsid w:val="00A37644"/>
    <w:rsid w:val="00A40333"/>
    <w:rsid w:val="00A42A78"/>
    <w:rsid w:val="00A430C9"/>
    <w:rsid w:val="00A43B89"/>
    <w:rsid w:val="00A45B21"/>
    <w:rsid w:val="00A45DB5"/>
    <w:rsid w:val="00A47519"/>
    <w:rsid w:val="00A47E81"/>
    <w:rsid w:val="00A53341"/>
    <w:rsid w:val="00A53636"/>
    <w:rsid w:val="00A53B1C"/>
    <w:rsid w:val="00A543DF"/>
    <w:rsid w:val="00A57923"/>
    <w:rsid w:val="00A602FA"/>
    <w:rsid w:val="00A63684"/>
    <w:rsid w:val="00A64301"/>
    <w:rsid w:val="00A64562"/>
    <w:rsid w:val="00A666E1"/>
    <w:rsid w:val="00A670D2"/>
    <w:rsid w:val="00A67652"/>
    <w:rsid w:val="00A70DA7"/>
    <w:rsid w:val="00A71562"/>
    <w:rsid w:val="00A726DC"/>
    <w:rsid w:val="00A731F8"/>
    <w:rsid w:val="00A74531"/>
    <w:rsid w:val="00A745E8"/>
    <w:rsid w:val="00A770C9"/>
    <w:rsid w:val="00A77EF1"/>
    <w:rsid w:val="00A81DCA"/>
    <w:rsid w:val="00A821C6"/>
    <w:rsid w:val="00A83F8A"/>
    <w:rsid w:val="00A852F8"/>
    <w:rsid w:val="00A8547E"/>
    <w:rsid w:val="00A8592F"/>
    <w:rsid w:val="00A85ABC"/>
    <w:rsid w:val="00A85D2A"/>
    <w:rsid w:val="00A872D5"/>
    <w:rsid w:val="00A90430"/>
    <w:rsid w:val="00A90E42"/>
    <w:rsid w:val="00A929A3"/>
    <w:rsid w:val="00A943C7"/>
    <w:rsid w:val="00A94B79"/>
    <w:rsid w:val="00A94ECC"/>
    <w:rsid w:val="00A97410"/>
    <w:rsid w:val="00A9752B"/>
    <w:rsid w:val="00A97780"/>
    <w:rsid w:val="00AA012F"/>
    <w:rsid w:val="00AA2819"/>
    <w:rsid w:val="00AA446D"/>
    <w:rsid w:val="00AA4502"/>
    <w:rsid w:val="00AA510D"/>
    <w:rsid w:val="00AB0ABC"/>
    <w:rsid w:val="00AB2A56"/>
    <w:rsid w:val="00AB4A6E"/>
    <w:rsid w:val="00AB5A6D"/>
    <w:rsid w:val="00AB61AE"/>
    <w:rsid w:val="00AC0665"/>
    <w:rsid w:val="00AC3184"/>
    <w:rsid w:val="00AC4A55"/>
    <w:rsid w:val="00AC5607"/>
    <w:rsid w:val="00AC5C9E"/>
    <w:rsid w:val="00AC6544"/>
    <w:rsid w:val="00AC7596"/>
    <w:rsid w:val="00AD212E"/>
    <w:rsid w:val="00AD3481"/>
    <w:rsid w:val="00AD3D08"/>
    <w:rsid w:val="00AD4946"/>
    <w:rsid w:val="00AE2226"/>
    <w:rsid w:val="00AE243D"/>
    <w:rsid w:val="00AE2629"/>
    <w:rsid w:val="00AE30A2"/>
    <w:rsid w:val="00AE33DE"/>
    <w:rsid w:val="00AE46F4"/>
    <w:rsid w:val="00AE4FDD"/>
    <w:rsid w:val="00AE53F6"/>
    <w:rsid w:val="00AF2EF6"/>
    <w:rsid w:val="00AF369A"/>
    <w:rsid w:val="00AF500C"/>
    <w:rsid w:val="00AF747A"/>
    <w:rsid w:val="00B000FE"/>
    <w:rsid w:val="00B00110"/>
    <w:rsid w:val="00B0118F"/>
    <w:rsid w:val="00B01B27"/>
    <w:rsid w:val="00B029FB"/>
    <w:rsid w:val="00B0662B"/>
    <w:rsid w:val="00B0745E"/>
    <w:rsid w:val="00B10598"/>
    <w:rsid w:val="00B1368C"/>
    <w:rsid w:val="00B13E66"/>
    <w:rsid w:val="00B1653C"/>
    <w:rsid w:val="00B17265"/>
    <w:rsid w:val="00B176D9"/>
    <w:rsid w:val="00B20346"/>
    <w:rsid w:val="00B20B27"/>
    <w:rsid w:val="00B21299"/>
    <w:rsid w:val="00B21CF1"/>
    <w:rsid w:val="00B22F2F"/>
    <w:rsid w:val="00B23499"/>
    <w:rsid w:val="00B253C7"/>
    <w:rsid w:val="00B27554"/>
    <w:rsid w:val="00B30508"/>
    <w:rsid w:val="00B30A5D"/>
    <w:rsid w:val="00B30E9C"/>
    <w:rsid w:val="00B320BB"/>
    <w:rsid w:val="00B32984"/>
    <w:rsid w:val="00B32DA3"/>
    <w:rsid w:val="00B32DD3"/>
    <w:rsid w:val="00B32E8B"/>
    <w:rsid w:val="00B3344A"/>
    <w:rsid w:val="00B34AA6"/>
    <w:rsid w:val="00B3679B"/>
    <w:rsid w:val="00B37DA8"/>
    <w:rsid w:val="00B41DCB"/>
    <w:rsid w:val="00B42E1E"/>
    <w:rsid w:val="00B436A8"/>
    <w:rsid w:val="00B437D5"/>
    <w:rsid w:val="00B43EC0"/>
    <w:rsid w:val="00B44C7E"/>
    <w:rsid w:val="00B45FA5"/>
    <w:rsid w:val="00B47B30"/>
    <w:rsid w:val="00B47F1D"/>
    <w:rsid w:val="00B50404"/>
    <w:rsid w:val="00B50AA5"/>
    <w:rsid w:val="00B51F00"/>
    <w:rsid w:val="00B60846"/>
    <w:rsid w:val="00B61C90"/>
    <w:rsid w:val="00B64967"/>
    <w:rsid w:val="00B658B8"/>
    <w:rsid w:val="00B666BC"/>
    <w:rsid w:val="00B675E0"/>
    <w:rsid w:val="00B7151D"/>
    <w:rsid w:val="00B715CA"/>
    <w:rsid w:val="00B739B9"/>
    <w:rsid w:val="00B76034"/>
    <w:rsid w:val="00B7658A"/>
    <w:rsid w:val="00B76854"/>
    <w:rsid w:val="00B769C7"/>
    <w:rsid w:val="00B806E0"/>
    <w:rsid w:val="00B80D0B"/>
    <w:rsid w:val="00B81173"/>
    <w:rsid w:val="00B81913"/>
    <w:rsid w:val="00B82AC1"/>
    <w:rsid w:val="00B82F79"/>
    <w:rsid w:val="00B850B2"/>
    <w:rsid w:val="00B906C1"/>
    <w:rsid w:val="00B90DE6"/>
    <w:rsid w:val="00B913E3"/>
    <w:rsid w:val="00B91600"/>
    <w:rsid w:val="00B92148"/>
    <w:rsid w:val="00B93130"/>
    <w:rsid w:val="00B93A3D"/>
    <w:rsid w:val="00B93DB4"/>
    <w:rsid w:val="00B947C1"/>
    <w:rsid w:val="00B94A3D"/>
    <w:rsid w:val="00B95878"/>
    <w:rsid w:val="00B95EDF"/>
    <w:rsid w:val="00B964E1"/>
    <w:rsid w:val="00BA13D2"/>
    <w:rsid w:val="00BA1E4C"/>
    <w:rsid w:val="00BA37D5"/>
    <w:rsid w:val="00BA44E0"/>
    <w:rsid w:val="00BA5CD0"/>
    <w:rsid w:val="00BA69D6"/>
    <w:rsid w:val="00BA6F43"/>
    <w:rsid w:val="00BA7AFC"/>
    <w:rsid w:val="00BB17EE"/>
    <w:rsid w:val="00BB2296"/>
    <w:rsid w:val="00BB2370"/>
    <w:rsid w:val="00BB4166"/>
    <w:rsid w:val="00BB6D02"/>
    <w:rsid w:val="00BB7343"/>
    <w:rsid w:val="00BC0540"/>
    <w:rsid w:val="00BC2043"/>
    <w:rsid w:val="00BC22A0"/>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6C"/>
    <w:rsid w:val="00BF4AA0"/>
    <w:rsid w:val="00C00562"/>
    <w:rsid w:val="00C02F65"/>
    <w:rsid w:val="00C03499"/>
    <w:rsid w:val="00C03D44"/>
    <w:rsid w:val="00C04095"/>
    <w:rsid w:val="00C05046"/>
    <w:rsid w:val="00C05BA3"/>
    <w:rsid w:val="00C11187"/>
    <w:rsid w:val="00C11592"/>
    <w:rsid w:val="00C11AAC"/>
    <w:rsid w:val="00C13610"/>
    <w:rsid w:val="00C14154"/>
    <w:rsid w:val="00C1424D"/>
    <w:rsid w:val="00C14623"/>
    <w:rsid w:val="00C15664"/>
    <w:rsid w:val="00C16F68"/>
    <w:rsid w:val="00C17289"/>
    <w:rsid w:val="00C20E0A"/>
    <w:rsid w:val="00C234F2"/>
    <w:rsid w:val="00C23F0B"/>
    <w:rsid w:val="00C24797"/>
    <w:rsid w:val="00C3131C"/>
    <w:rsid w:val="00C32AB3"/>
    <w:rsid w:val="00C32D30"/>
    <w:rsid w:val="00C333D2"/>
    <w:rsid w:val="00C33D89"/>
    <w:rsid w:val="00C35581"/>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81F5A"/>
    <w:rsid w:val="00C820D1"/>
    <w:rsid w:val="00C84081"/>
    <w:rsid w:val="00C84195"/>
    <w:rsid w:val="00C844EB"/>
    <w:rsid w:val="00C85E31"/>
    <w:rsid w:val="00C9129C"/>
    <w:rsid w:val="00C93FED"/>
    <w:rsid w:val="00C9422B"/>
    <w:rsid w:val="00C94ECA"/>
    <w:rsid w:val="00C95292"/>
    <w:rsid w:val="00C962EC"/>
    <w:rsid w:val="00CA0621"/>
    <w:rsid w:val="00CA1538"/>
    <w:rsid w:val="00CA53DF"/>
    <w:rsid w:val="00CA5719"/>
    <w:rsid w:val="00CA6AAA"/>
    <w:rsid w:val="00CA72A4"/>
    <w:rsid w:val="00CB06C8"/>
    <w:rsid w:val="00CB381A"/>
    <w:rsid w:val="00CB3DA1"/>
    <w:rsid w:val="00CB5CA4"/>
    <w:rsid w:val="00CB7063"/>
    <w:rsid w:val="00CB7F11"/>
    <w:rsid w:val="00CC0181"/>
    <w:rsid w:val="00CC0CBE"/>
    <w:rsid w:val="00CC2225"/>
    <w:rsid w:val="00CC22AA"/>
    <w:rsid w:val="00CC2ABB"/>
    <w:rsid w:val="00CC2F62"/>
    <w:rsid w:val="00CC3F92"/>
    <w:rsid w:val="00CC537C"/>
    <w:rsid w:val="00CC56AD"/>
    <w:rsid w:val="00CC648F"/>
    <w:rsid w:val="00CC65C9"/>
    <w:rsid w:val="00CC7176"/>
    <w:rsid w:val="00CC76F3"/>
    <w:rsid w:val="00CD2859"/>
    <w:rsid w:val="00CD3524"/>
    <w:rsid w:val="00CD4C4C"/>
    <w:rsid w:val="00CD5427"/>
    <w:rsid w:val="00CD72A7"/>
    <w:rsid w:val="00CE0EB6"/>
    <w:rsid w:val="00CE1A54"/>
    <w:rsid w:val="00CE5E1D"/>
    <w:rsid w:val="00CF08EA"/>
    <w:rsid w:val="00CF1E9B"/>
    <w:rsid w:val="00CF2F09"/>
    <w:rsid w:val="00CF3DE1"/>
    <w:rsid w:val="00CF507D"/>
    <w:rsid w:val="00CF513F"/>
    <w:rsid w:val="00CF5375"/>
    <w:rsid w:val="00D005A5"/>
    <w:rsid w:val="00D00EC3"/>
    <w:rsid w:val="00D02AD7"/>
    <w:rsid w:val="00D06416"/>
    <w:rsid w:val="00D07324"/>
    <w:rsid w:val="00D10239"/>
    <w:rsid w:val="00D1164B"/>
    <w:rsid w:val="00D11B8E"/>
    <w:rsid w:val="00D14308"/>
    <w:rsid w:val="00D172E9"/>
    <w:rsid w:val="00D209EA"/>
    <w:rsid w:val="00D23345"/>
    <w:rsid w:val="00D259B2"/>
    <w:rsid w:val="00D3011C"/>
    <w:rsid w:val="00D30A58"/>
    <w:rsid w:val="00D315B8"/>
    <w:rsid w:val="00D31CDE"/>
    <w:rsid w:val="00D33AC5"/>
    <w:rsid w:val="00D34F07"/>
    <w:rsid w:val="00D354DD"/>
    <w:rsid w:val="00D37304"/>
    <w:rsid w:val="00D40445"/>
    <w:rsid w:val="00D40A15"/>
    <w:rsid w:val="00D40B73"/>
    <w:rsid w:val="00D42940"/>
    <w:rsid w:val="00D44E8F"/>
    <w:rsid w:val="00D44F8D"/>
    <w:rsid w:val="00D4537C"/>
    <w:rsid w:val="00D503A4"/>
    <w:rsid w:val="00D5263F"/>
    <w:rsid w:val="00D53AE6"/>
    <w:rsid w:val="00D53E82"/>
    <w:rsid w:val="00D54416"/>
    <w:rsid w:val="00D575C4"/>
    <w:rsid w:val="00D57A4A"/>
    <w:rsid w:val="00D608ED"/>
    <w:rsid w:val="00D623E8"/>
    <w:rsid w:val="00D62E7F"/>
    <w:rsid w:val="00D63C17"/>
    <w:rsid w:val="00D644F4"/>
    <w:rsid w:val="00D6597F"/>
    <w:rsid w:val="00D65F36"/>
    <w:rsid w:val="00D6627C"/>
    <w:rsid w:val="00D66A44"/>
    <w:rsid w:val="00D67FCF"/>
    <w:rsid w:val="00D70857"/>
    <w:rsid w:val="00D7225C"/>
    <w:rsid w:val="00D72E91"/>
    <w:rsid w:val="00D7392A"/>
    <w:rsid w:val="00D74565"/>
    <w:rsid w:val="00D74E45"/>
    <w:rsid w:val="00D753A2"/>
    <w:rsid w:val="00D77F3A"/>
    <w:rsid w:val="00D81665"/>
    <w:rsid w:val="00D81E11"/>
    <w:rsid w:val="00D81E93"/>
    <w:rsid w:val="00D82D64"/>
    <w:rsid w:val="00D8422B"/>
    <w:rsid w:val="00D842DB"/>
    <w:rsid w:val="00D8613C"/>
    <w:rsid w:val="00D87965"/>
    <w:rsid w:val="00D9498C"/>
    <w:rsid w:val="00DA1967"/>
    <w:rsid w:val="00DA299F"/>
    <w:rsid w:val="00DA40E0"/>
    <w:rsid w:val="00DA7C20"/>
    <w:rsid w:val="00DB0EC6"/>
    <w:rsid w:val="00DB3464"/>
    <w:rsid w:val="00DB43B2"/>
    <w:rsid w:val="00DC04D2"/>
    <w:rsid w:val="00DC18A0"/>
    <w:rsid w:val="00DC2029"/>
    <w:rsid w:val="00DC3A89"/>
    <w:rsid w:val="00DC4E28"/>
    <w:rsid w:val="00DC5A96"/>
    <w:rsid w:val="00DC6755"/>
    <w:rsid w:val="00DC6DDC"/>
    <w:rsid w:val="00DD00F7"/>
    <w:rsid w:val="00DD01A2"/>
    <w:rsid w:val="00DD0BAA"/>
    <w:rsid w:val="00DD2050"/>
    <w:rsid w:val="00DD2359"/>
    <w:rsid w:val="00DD27CB"/>
    <w:rsid w:val="00DD3F93"/>
    <w:rsid w:val="00DD489B"/>
    <w:rsid w:val="00DD6950"/>
    <w:rsid w:val="00DD6DA3"/>
    <w:rsid w:val="00DE199B"/>
    <w:rsid w:val="00DE2931"/>
    <w:rsid w:val="00DE2A4E"/>
    <w:rsid w:val="00DE522A"/>
    <w:rsid w:val="00DE554F"/>
    <w:rsid w:val="00DE6B68"/>
    <w:rsid w:val="00DF0758"/>
    <w:rsid w:val="00DF0823"/>
    <w:rsid w:val="00DF1EF1"/>
    <w:rsid w:val="00DF457C"/>
    <w:rsid w:val="00DF57BE"/>
    <w:rsid w:val="00E01443"/>
    <w:rsid w:val="00E01CFF"/>
    <w:rsid w:val="00E04CF0"/>
    <w:rsid w:val="00E07488"/>
    <w:rsid w:val="00E107C8"/>
    <w:rsid w:val="00E10F7D"/>
    <w:rsid w:val="00E12440"/>
    <w:rsid w:val="00E13126"/>
    <w:rsid w:val="00E1623E"/>
    <w:rsid w:val="00E17424"/>
    <w:rsid w:val="00E20FBB"/>
    <w:rsid w:val="00E23C60"/>
    <w:rsid w:val="00E261E1"/>
    <w:rsid w:val="00E30414"/>
    <w:rsid w:val="00E331E1"/>
    <w:rsid w:val="00E33DC9"/>
    <w:rsid w:val="00E34D60"/>
    <w:rsid w:val="00E34FA5"/>
    <w:rsid w:val="00E36094"/>
    <w:rsid w:val="00E3635C"/>
    <w:rsid w:val="00E36D37"/>
    <w:rsid w:val="00E36ED7"/>
    <w:rsid w:val="00E37474"/>
    <w:rsid w:val="00E377F4"/>
    <w:rsid w:val="00E4062C"/>
    <w:rsid w:val="00E41579"/>
    <w:rsid w:val="00E420C4"/>
    <w:rsid w:val="00E432D3"/>
    <w:rsid w:val="00E455FE"/>
    <w:rsid w:val="00E465C7"/>
    <w:rsid w:val="00E46E93"/>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BA6"/>
    <w:rsid w:val="00E638D4"/>
    <w:rsid w:val="00E649B6"/>
    <w:rsid w:val="00E65141"/>
    <w:rsid w:val="00E65F3E"/>
    <w:rsid w:val="00E70AFE"/>
    <w:rsid w:val="00E73036"/>
    <w:rsid w:val="00E73255"/>
    <w:rsid w:val="00E75177"/>
    <w:rsid w:val="00E763E4"/>
    <w:rsid w:val="00E7743E"/>
    <w:rsid w:val="00E776EC"/>
    <w:rsid w:val="00E80DED"/>
    <w:rsid w:val="00E81878"/>
    <w:rsid w:val="00E90D14"/>
    <w:rsid w:val="00E90D91"/>
    <w:rsid w:val="00E922D6"/>
    <w:rsid w:val="00E94A1D"/>
    <w:rsid w:val="00E958D2"/>
    <w:rsid w:val="00E961FE"/>
    <w:rsid w:val="00E9626A"/>
    <w:rsid w:val="00EA197E"/>
    <w:rsid w:val="00EA38A5"/>
    <w:rsid w:val="00EA4D68"/>
    <w:rsid w:val="00EB61AF"/>
    <w:rsid w:val="00EC1FF4"/>
    <w:rsid w:val="00EC311C"/>
    <w:rsid w:val="00EC358D"/>
    <w:rsid w:val="00EC4166"/>
    <w:rsid w:val="00ED025D"/>
    <w:rsid w:val="00ED07F7"/>
    <w:rsid w:val="00ED335A"/>
    <w:rsid w:val="00ED36CF"/>
    <w:rsid w:val="00ED4969"/>
    <w:rsid w:val="00ED5D1E"/>
    <w:rsid w:val="00ED679F"/>
    <w:rsid w:val="00ED7578"/>
    <w:rsid w:val="00ED7B0C"/>
    <w:rsid w:val="00EE2C09"/>
    <w:rsid w:val="00EE55DD"/>
    <w:rsid w:val="00EE5DC3"/>
    <w:rsid w:val="00EE644C"/>
    <w:rsid w:val="00EF059D"/>
    <w:rsid w:val="00EF0952"/>
    <w:rsid w:val="00EF2634"/>
    <w:rsid w:val="00EF57C2"/>
    <w:rsid w:val="00EF6020"/>
    <w:rsid w:val="00EF62BD"/>
    <w:rsid w:val="00EF68CE"/>
    <w:rsid w:val="00EF7226"/>
    <w:rsid w:val="00EF79D1"/>
    <w:rsid w:val="00EF7BB5"/>
    <w:rsid w:val="00F01FF4"/>
    <w:rsid w:val="00F032EF"/>
    <w:rsid w:val="00F03C63"/>
    <w:rsid w:val="00F04BA2"/>
    <w:rsid w:val="00F05967"/>
    <w:rsid w:val="00F07E81"/>
    <w:rsid w:val="00F1240D"/>
    <w:rsid w:val="00F135B7"/>
    <w:rsid w:val="00F146CB"/>
    <w:rsid w:val="00F15344"/>
    <w:rsid w:val="00F16AFD"/>
    <w:rsid w:val="00F32B1D"/>
    <w:rsid w:val="00F33153"/>
    <w:rsid w:val="00F33AF2"/>
    <w:rsid w:val="00F33E27"/>
    <w:rsid w:val="00F41E55"/>
    <w:rsid w:val="00F42B00"/>
    <w:rsid w:val="00F469E1"/>
    <w:rsid w:val="00F46E48"/>
    <w:rsid w:val="00F519E1"/>
    <w:rsid w:val="00F5286F"/>
    <w:rsid w:val="00F5632B"/>
    <w:rsid w:val="00F56CD9"/>
    <w:rsid w:val="00F60C1D"/>
    <w:rsid w:val="00F60E10"/>
    <w:rsid w:val="00F60F99"/>
    <w:rsid w:val="00F6116F"/>
    <w:rsid w:val="00F61EFA"/>
    <w:rsid w:val="00F62965"/>
    <w:rsid w:val="00F634E9"/>
    <w:rsid w:val="00F722BA"/>
    <w:rsid w:val="00F72F2C"/>
    <w:rsid w:val="00F774FC"/>
    <w:rsid w:val="00F77694"/>
    <w:rsid w:val="00F805AD"/>
    <w:rsid w:val="00F80E9B"/>
    <w:rsid w:val="00F8122E"/>
    <w:rsid w:val="00F814BF"/>
    <w:rsid w:val="00F81BA3"/>
    <w:rsid w:val="00F82BFC"/>
    <w:rsid w:val="00F82D8B"/>
    <w:rsid w:val="00F84607"/>
    <w:rsid w:val="00F9243D"/>
    <w:rsid w:val="00F926FD"/>
    <w:rsid w:val="00F92BA0"/>
    <w:rsid w:val="00F931D7"/>
    <w:rsid w:val="00F94F3A"/>
    <w:rsid w:val="00F95137"/>
    <w:rsid w:val="00F95C18"/>
    <w:rsid w:val="00FA029C"/>
    <w:rsid w:val="00FA218E"/>
    <w:rsid w:val="00FA3709"/>
    <w:rsid w:val="00FA3770"/>
    <w:rsid w:val="00FA460E"/>
    <w:rsid w:val="00FA510D"/>
    <w:rsid w:val="00FA676E"/>
    <w:rsid w:val="00FA679C"/>
    <w:rsid w:val="00FA7C2B"/>
    <w:rsid w:val="00FB11C0"/>
    <w:rsid w:val="00FB2AF7"/>
    <w:rsid w:val="00FB43D3"/>
    <w:rsid w:val="00FB44B7"/>
    <w:rsid w:val="00FB462B"/>
    <w:rsid w:val="00FB5004"/>
    <w:rsid w:val="00FB5032"/>
    <w:rsid w:val="00FB5D34"/>
    <w:rsid w:val="00FB608A"/>
    <w:rsid w:val="00FB6CC5"/>
    <w:rsid w:val="00FB6FA9"/>
    <w:rsid w:val="00FB7484"/>
    <w:rsid w:val="00FC0BEF"/>
    <w:rsid w:val="00FC2137"/>
    <w:rsid w:val="00FC3F05"/>
    <w:rsid w:val="00FD3AD5"/>
    <w:rsid w:val="00FD453C"/>
    <w:rsid w:val="00FD4B65"/>
    <w:rsid w:val="00FE47E7"/>
    <w:rsid w:val="00FE662E"/>
    <w:rsid w:val="00FE6D6B"/>
    <w:rsid w:val="00FF1CCC"/>
    <w:rsid w:val="00FF3368"/>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8B633985-64EE-4EA6-A651-794C29A3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E6"/>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C8419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852DE4"/>
    <w:pPr>
      <w:spacing w:after="0" w:line="240" w:lineRule="auto"/>
      <w:jc w:val="center"/>
    </w:pPr>
    <w:rPr>
      <w:rFonts w:ascii="Century Gothic" w:hAnsi="Century Gothic"/>
    </w:r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aliases w:val="List1,Bullet List,FooterText,numbered,Paragraphe de liste1,lp1,List Paragraph1"/>
    <w:basedOn w:val="Normal"/>
    <w:link w:val="PrrafodelistaCar"/>
    <w:uiPriority w:val="34"/>
    <w:qFormat/>
    <w:rsid w:val="00B30E9C"/>
    <w:pPr>
      <w:ind w:left="720"/>
      <w:contextualSpacing/>
    </w:pPr>
  </w:style>
  <w:style w:type="table" w:styleId="Tablaconcuadrcula">
    <w:name w:val="Table Grid"/>
    <w:basedOn w:val="Tablanormal"/>
    <w:uiPriority w:val="39"/>
    <w:rsid w:val="0076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852DE4"/>
    <w:rPr>
      <w:rFonts w:ascii="Century Gothic" w:hAnsi="Century Gothic"/>
    </w:rPr>
  </w:style>
  <w:style w:type="character" w:customStyle="1" w:styleId="Ttulo3Car">
    <w:name w:val="Título 3 Car"/>
    <w:basedOn w:val="Fuentedeprrafopredeter"/>
    <w:link w:val="Ttulo3"/>
    <w:uiPriority w:val="9"/>
    <w:semiHidden/>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paragraph" w:customStyle="1" w:styleId="prrafosestlosgacetas">
    <w:name w:val="prrafosestlosgacetas"/>
    <w:basedOn w:val="Normal"/>
    <w:rsid w:val="000F5CC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semiHidden/>
    <w:rsid w:val="00C84195"/>
    <w:rPr>
      <w:rFonts w:asciiTheme="majorHAnsi" w:eastAsiaTheme="majorEastAsia" w:hAnsiTheme="majorHAnsi" w:cstheme="majorBidi"/>
      <w:i/>
      <w:iCs/>
      <w:color w:val="365F91" w:themeColor="accent1" w:themeShade="BF"/>
    </w:rPr>
  </w:style>
  <w:style w:type="paragraph" w:styleId="Textonotapie">
    <w:name w:val="footnote text"/>
    <w:basedOn w:val="Normal"/>
    <w:link w:val="TextonotapieCar"/>
    <w:uiPriority w:val="99"/>
    <w:semiHidden/>
    <w:unhideWhenUsed/>
    <w:rsid w:val="00C84195"/>
    <w:pPr>
      <w:spacing w:after="0" w:line="240" w:lineRule="auto"/>
    </w:pPr>
    <w:rPr>
      <w:rFonts w:eastAsiaTheme="minorEastAsia"/>
      <w:sz w:val="20"/>
      <w:szCs w:val="20"/>
      <w:lang w:val="es-ES_tradnl" w:eastAsia="es-ES"/>
    </w:rPr>
  </w:style>
  <w:style w:type="character" w:customStyle="1" w:styleId="TextonotapieCar">
    <w:name w:val="Texto nota pie Car"/>
    <w:basedOn w:val="Fuentedeprrafopredeter"/>
    <w:link w:val="Textonotapie"/>
    <w:uiPriority w:val="99"/>
    <w:semiHidden/>
    <w:rsid w:val="00C84195"/>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C84195"/>
    <w:rPr>
      <w:vertAlign w:val="superscript"/>
    </w:rPr>
  </w:style>
  <w:style w:type="character" w:customStyle="1" w:styleId="NormalWebCar">
    <w:name w:val="Normal (Web) Car"/>
    <w:link w:val="NormalWeb"/>
    <w:uiPriority w:val="99"/>
    <w:rsid w:val="00C84195"/>
    <w:rPr>
      <w:rFonts w:ascii="Times New Roman" w:eastAsia="Times New Roman" w:hAnsi="Times New Roman" w:cs="Times New Roman"/>
      <w:sz w:val="24"/>
      <w:szCs w:val="24"/>
      <w:lang w:eastAsia="es-CO"/>
    </w:rPr>
  </w:style>
  <w:style w:type="paragraph" w:customStyle="1" w:styleId="NormalCaro">
    <w:name w:val="Normal Caro"/>
    <w:basedOn w:val="Normal"/>
    <w:link w:val="NormalCaroCar"/>
    <w:qFormat/>
    <w:rsid w:val="00C84195"/>
    <w:pPr>
      <w:spacing w:before="28" w:after="0" w:line="285" w:lineRule="atLeast"/>
      <w:jc w:val="both"/>
      <w:textAlignment w:val="center"/>
    </w:pPr>
    <w:rPr>
      <w:rFonts w:ascii="Arial" w:eastAsia="Calibri" w:hAnsi="Arial" w:cs="Arial"/>
      <w:sz w:val="24"/>
      <w:szCs w:val="24"/>
      <w:lang w:val="es-ES_tradnl"/>
    </w:rPr>
  </w:style>
  <w:style w:type="character" w:customStyle="1" w:styleId="NormalCaroCar">
    <w:name w:val="Normal Caro Car"/>
    <w:link w:val="NormalCaro"/>
    <w:rsid w:val="00C84195"/>
    <w:rPr>
      <w:rFonts w:ascii="Arial" w:eastAsia="Calibri" w:hAnsi="Arial" w:cs="Arial"/>
      <w:sz w:val="24"/>
      <w:szCs w:val="24"/>
      <w:lang w:val="es-ES_tradnl"/>
    </w:rPr>
  </w:style>
  <w:style w:type="character" w:customStyle="1" w:styleId="Ancladenotaalpie">
    <w:name w:val="Ancla de nota al pie"/>
    <w:rsid w:val="00C84195"/>
    <w:rPr>
      <w:vertAlign w:val="superscript"/>
    </w:rPr>
  </w:style>
  <w:style w:type="character" w:customStyle="1" w:styleId="PrrafodelistaCar">
    <w:name w:val="Párrafo de lista Car"/>
    <w:aliases w:val="List1 Car,Bullet List Car,FooterText Car,numbered Car,Paragraphe de liste1 Car,lp1 Car,List Paragraph1 Car"/>
    <w:link w:val="Prrafodelista"/>
    <w:uiPriority w:val="34"/>
    <w:locked/>
    <w:rsid w:val="00C84195"/>
  </w:style>
  <w:style w:type="paragraph" w:customStyle="1" w:styleId="Default">
    <w:name w:val="Default"/>
    <w:rsid w:val="00C84195"/>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EnlacedeInternet">
    <w:name w:val="Enlace de Internet"/>
    <w:rsid w:val="00C8419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71898018">
      <w:bodyDiv w:val="1"/>
      <w:marLeft w:val="0"/>
      <w:marRight w:val="0"/>
      <w:marTop w:val="0"/>
      <w:marBottom w:val="0"/>
      <w:divBdr>
        <w:top w:val="none" w:sz="0" w:space="0" w:color="auto"/>
        <w:left w:val="none" w:sz="0" w:space="0" w:color="auto"/>
        <w:bottom w:val="none" w:sz="0" w:space="0" w:color="auto"/>
        <w:right w:val="none" w:sz="0" w:space="0" w:color="auto"/>
      </w:divBdr>
      <w:divsChild>
        <w:div w:id="332731984">
          <w:marLeft w:val="0"/>
          <w:marRight w:val="0"/>
          <w:marTop w:val="0"/>
          <w:marBottom w:val="0"/>
          <w:divBdr>
            <w:top w:val="none" w:sz="0" w:space="0" w:color="auto"/>
            <w:left w:val="none" w:sz="0" w:space="0" w:color="auto"/>
            <w:bottom w:val="none" w:sz="0" w:space="0" w:color="auto"/>
            <w:right w:val="none" w:sz="0" w:space="0" w:color="auto"/>
          </w:divBdr>
        </w:div>
      </w:divsChild>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78625452">
      <w:bodyDiv w:val="1"/>
      <w:marLeft w:val="0"/>
      <w:marRight w:val="0"/>
      <w:marTop w:val="0"/>
      <w:marBottom w:val="0"/>
      <w:divBdr>
        <w:top w:val="none" w:sz="0" w:space="0" w:color="auto"/>
        <w:left w:val="none" w:sz="0" w:space="0" w:color="auto"/>
        <w:bottom w:val="none" w:sz="0" w:space="0" w:color="auto"/>
        <w:right w:val="none" w:sz="0" w:space="0" w:color="auto"/>
      </w:divBdr>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498229881">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145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sipi.siteal.org/politicas/512/programa-nacional-de-prevencion-de-la-sustraccion-y-trafico-de-ninos-y-de-los-delitos" TargetMode="External"/><Relationship Id="rId2" Type="http://schemas.openxmlformats.org/officeDocument/2006/relationships/hyperlink" Target="http://www.alertaamber.gob.mx/Alerta/Carrusel" TargetMode="External"/><Relationship Id="rId1" Type="http://schemas.openxmlformats.org/officeDocument/2006/relationships/hyperlink" Target="https://transition.fcc.gov/cgb/consumerfacts/spanish/sp_AMBERPlan.html" TargetMode="External"/><Relationship Id="rId6" Type="http://schemas.openxmlformats.org/officeDocument/2006/relationships/hyperlink" Target="http://www.pani.go.cr/index.php?option=com_content&amp;view=article&amp;id=1252:2016-01-06-18-13-48&amp;catid=36:noticias&amp;Itemid=1" TargetMode="External"/><Relationship Id="rId5" Type="http://schemas.openxmlformats.org/officeDocument/2006/relationships/hyperlink" Target="http://www.interior.gob.es/web/servicios-al-ciudadano/colaboracion-ciudadana/alerta-menor-desaparecido" TargetMode="External"/><Relationship Id="rId4" Type="http://schemas.openxmlformats.org/officeDocument/2006/relationships/hyperlink" Target="http://www.msal.gob.ar/index.php/component/content/article/28/153-registro-nacional-de-informacion-de-personas-menores-extravia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639E-206C-4387-9DDB-2BC0B499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8040</Words>
  <Characters>44222</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Javier Eduardo Figueroa Pulido</cp:lastModifiedBy>
  <cp:revision>2</cp:revision>
  <cp:lastPrinted>2017-10-02T21:14:00Z</cp:lastPrinted>
  <dcterms:created xsi:type="dcterms:W3CDTF">2017-10-09T23:31:00Z</dcterms:created>
  <dcterms:modified xsi:type="dcterms:W3CDTF">2017-10-09T23:31:00Z</dcterms:modified>
</cp:coreProperties>
</file>